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7F017" w14:textId="77777777" w:rsidR="00270B86" w:rsidRPr="005648C9" w:rsidRDefault="00FD0BB7" w:rsidP="005F0D3A">
      <w:pPr>
        <w:spacing w:after="0" w:line="276" w:lineRule="auto"/>
        <w:jc w:val="center"/>
        <w:rPr>
          <w:rFonts w:ascii="Trebuchet MS" w:hAnsi="Trebuchet MS"/>
          <w:b/>
        </w:rPr>
      </w:pPr>
      <w:r w:rsidRPr="005648C9">
        <w:rPr>
          <w:rFonts w:ascii="Trebuchet MS" w:hAnsi="Trebuchet MS"/>
          <w:b/>
        </w:rPr>
        <w:t>LEGE</w:t>
      </w:r>
    </w:p>
    <w:p w14:paraId="28E28124" w14:textId="5C11FEF7" w:rsidR="00FD0BB7" w:rsidRPr="005648C9" w:rsidRDefault="00FD0BB7" w:rsidP="005F0D3A">
      <w:pPr>
        <w:spacing w:after="0" w:line="276" w:lineRule="auto"/>
        <w:jc w:val="center"/>
        <w:rPr>
          <w:rFonts w:ascii="Trebuchet MS" w:hAnsi="Trebuchet MS"/>
          <w:b/>
        </w:rPr>
      </w:pPr>
      <w:r w:rsidRPr="005648C9">
        <w:rPr>
          <w:rFonts w:ascii="Trebuchet MS" w:hAnsi="Trebuchet MS"/>
          <w:b/>
        </w:rPr>
        <w:t xml:space="preserve">privind desființarea Secției pentru </w:t>
      </w:r>
      <w:r w:rsidR="00204813" w:rsidRPr="005648C9">
        <w:rPr>
          <w:rFonts w:ascii="Trebuchet MS" w:hAnsi="Trebuchet MS"/>
          <w:b/>
        </w:rPr>
        <w:t>i</w:t>
      </w:r>
      <w:r w:rsidRPr="005648C9">
        <w:rPr>
          <w:rFonts w:ascii="Trebuchet MS" w:hAnsi="Trebuchet MS"/>
          <w:b/>
        </w:rPr>
        <w:t xml:space="preserve">nvestigarea </w:t>
      </w:r>
      <w:r w:rsidR="00204813" w:rsidRPr="005648C9">
        <w:rPr>
          <w:rFonts w:ascii="Trebuchet MS" w:hAnsi="Trebuchet MS"/>
          <w:b/>
        </w:rPr>
        <w:t>i</w:t>
      </w:r>
      <w:r w:rsidRPr="005648C9">
        <w:rPr>
          <w:rFonts w:ascii="Trebuchet MS" w:hAnsi="Trebuchet MS"/>
          <w:b/>
        </w:rPr>
        <w:t xml:space="preserve">nfracțiunilor din </w:t>
      </w:r>
      <w:r w:rsidR="00204813" w:rsidRPr="005648C9">
        <w:rPr>
          <w:rFonts w:ascii="Trebuchet MS" w:hAnsi="Trebuchet MS"/>
          <w:b/>
        </w:rPr>
        <w:t>j</w:t>
      </w:r>
      <w:r w:rsidRPr="005648C9">
        <w:rPr>
          <w:rFonts w:ascii="Trebuchet MS" w:hAnsi="Trebuchet MS"/>
          <w:b/>
        </w:rPr>
        <w:t>ustiție</w:t>
      </w:r>
      <w:r w:rsidR="00DD3DC2" w:rsidRPr="005648C9">
        <w:rPr>
          <w:rFonts w:ascii="Trebuchet MS" w:hAnsi="Trebuchet MS"/>
          <w:b/>
        </w:rPr>
        <w:t xml:space="preserve"> </w:t>
      </w:r>
    </w:p>
    <w:p w14:paraId="1481134E" w14:textId="77777777" w:rsidR="00A62190" w:rsidRPr="005648C9" w:rsidRDefault="00A62190" w:rsidP="005F0D3A">
      <w:pPr>
        <w:spacing w:after="0" w:line="276" w:lineRule="auto"/>
        <w:jc w:val="center"/>
        <w:rPr>
          <w:rFonts w:ascii="Trebuchet MS" w:hAnsi="Trebuchet MS"/>
          <w:b/>
        </w:rPr>
      </w:pPr>
    </w:p>
    <w:p w14:paraId="36CE46EB" w14:textId="77777777" w:rsidR="00FD0BB7" w:rsidRPr="005648C9" w:rsidRDefault="00FD0BB7" w:rsidP="005F0D3A">
      <w:pPr>
        <w:spacing w:after="0" w:line="276" w:lineRule="auto"/>
        <w:jc w:val="center"/>
        <w:rPr>
          <w:rFonts w:ascii="Trebuchet MS" w:hAnsi="Trebuchet MS"/>
          <w:b/>
        </w:rPr>
      </w:pPr>
    </w:p>
    <w:p w14:paraId="228365F6" w14:textId="77777777" w:rsidR="00FD0BB7" w:rsidRPr="005648C9" w:rsidRDefault="00FD0BB7" w:rsidP="005F0D3A">
      <w:pPr>
        <w:spacing w:after="0" w:line="276" w:lineRule="auto"/>
        <w:rPr>
          <w:rFonts w:ascii="Trebuchet MS" w:hAnsi="Trebuchet MS"/>
          <w:b/>
        </w:rPr>
      </w:pPr>
      <w:r w:rsidRPr="005648C9">
        <w:rPr>
          <w:rFonts w:ascii="Trebuchet MS" w:hAnsi="Trebuchet MS"/>
          <w:b/>
        </w:rPr>
        <w:t>Parlamentul României adoptă prezenta lege:</w:t>
      </w:r>
    </w:p>
    <w:p w14:paraId="25EB57E0" w14:textId="77777777" w:rsidR="00A62190" w:rsidRPr="005648C9" w:rsidRDefault="00A62190" w:rsidP="005F0D3A">
      <w:pPr>
        <w:spacing w:after="0" w:line="276" w:lineRule="auto"/>
        <w:rPr>
          <w:rFonts w:ascii="Trebuchet MS" w:hAnsi="Trebuchet MS"/>
          <w:b/>
        </w:rPr>
      </w:pPr>
    </w:p>
    <w:p w14:paraId="5096E71E" w14:textId="77777777" w:rsidR="00FD0BB7" w:rsidRPr="005648C9" w:rsidRDefault="00FD0BB7" w:rsidP="005F0D3A">
      <w:pPr>
        <w:spacing w:after="0" w:line="276" w:lineRule="auto"/>
        <w:rPr>
          <w:rFonts w:ascii="Trebuchet MS" w:hAnsi="Trebuchet MS"/>
          <w:b/>
        </w:rPr>
      </w:pPr>
    </w:p>
    <w:p w14:paraId="482D5353" w14:textId="77777777" w:rsidR="008F72DD" w:rsidRPr="005648C9" w:rsidRDefault="00FD0BB7" w:rsidP="005F0D3A">
      <w:pPr>
        <w:spacing w:after="0" w:line="276" w:lineRule="auto"/>
        <w:jc w:val="both"/>
        <w:rPr>
          <w:rFonts w:ascii="Trebuchet MS" w:hAnsi="Trebuchet MS"/>
        </w:rPr>
      </w:pPr>
      <w:r w:rsidRPr="005648C9">
        <w:rPr>
          <w:rFonts w:ascii="Trebuchet MS" w:hAnsi="Trebuchet MS"/>
          <w:b/>
        </w:rPr>
        <w:t>Art. 1</w:t>
      </w:r>
      <w:r w:rsidRPr="005648C9">
        <w:rPr>
          <w:rFonts w:ascii="Trebuchet MS" w:hAnsi="Trebuchet MS"/>
        </w:rPr>
        <w:t xml:space="preserve"> </w:t>
      </w:r>
      <w:r w:rsidR="008F72DD" w:rsidRPr="005648C9">
        <w:rPr>
          <w:rFonts w:ascii="Trebuchet MS" w:hAnsi="Trebuchet MS"/>
        </w:rPr>
        <w:t>–</w:t>
      </w:r>
      <w:r w:rsidRPr="005648C9">
        <w:rPr>
          <w:rFonts w:ascii="Trebuchet MS" w:hAnsi="Trebuchet MS"/>
        </w:rPr>
        <w:t xml:space="preserve"> </w:t>
      </w:r>
      <w:r w:rsidR="00D0286C" w:rsidRPr="005648C9">
        <w:rPr>
          <w:rFonts w:ascii="Trebuchet MS" w:hAnsi="Trebuchet MS"/>
        </w:rPr>
        <w:t xml:space="preserve">(1) </w:t>
      </w:r>
      <w:r w:rsidR="00A62190" w:rsidRPr="005648C9">
        <w:rPr>
          <w:rFonts w:ascii="Trebuchet MS" w:hAnsi="Trebuchet MS"/>
        </w:rPr>
        <w:t xml:space="preserve">La data intrării în vigoare a prezentei legi </w:t>
      </w:r>
      <w:proofErr w:type="spellStart"/>
      <w:r w:rsidR="00A62190" w:rsidRPr="005648C9">
        <w:rPr>
          <w:rFonts w:ascii="Trebuchet MS" w:hAnsi="Trebuchet MS"/>
        </w:rPr>
        <w:t>Secţia</w:t>
      </w:r>
      <w:proofErr w:type="spellEnd"/>
      <w:r w:rsidR="00A62190" w:rsidRPr="005648C9">
        <w:rPr>
          <w:rFonts w:ascii="Trebuchet MS" w:hAnsi="Trebuchet MS"/>
        </w:rPr>
        <w:t xml:space="preserve"> pentru investigarea </w:t>
      </w:r>
      <w:proofErr w:type="spellStart"/>
      <w:r w:rsidR="00A62190" w:rsidRPr="005648C9">
        <w:rPr>
          <w:rFonts w:ascii="Trebuchet MS" w:hAnsi="Trebuchet MS"/>
        </w:rPr>
        <w:t>infracţiunilor</w:t>
      </w:r>
      <w:proofErr w:type="spellEnd"/>
      <w:r w:rsidR="00A62190" w:rsidRPr="005648C9">
        <w:rPr>
          <w:rFonts w:ascii="Trebuchet MS" w:hAnsi="Trebuchet MS"/>
        </w:rPr>
        <w:t xml:space="preserve"> din </w:t>
      </w:r>
      <w:proofErr w:type="spellStart"/>
      <w:r w:rsidR="00A62190" w:rsidRPr="005648C9">
        <w:rPr>
          <w:rFonts w:ascii="Trebuchet MS" w:hAnsi="Trebuchet MS"/>
        </w:rPr>
        <w:t>justiţie</w:t>
      </w:r>
      <w:proofErr w:type="spellEnd"/>
      <w:r w:rsidR="00A62190" w:rsidRPr="005648C9">
        <w:rPr>
          <w:rFonts w:ascii="Trebuchet MS" w:hAnsi="Trebuchet MS"/>
        </w:rPr>
        <w:t xml:space="preserve"> din cadrul Parchetului de pe lângă Înalta Curte de </w:t>
      </w:r>
      <w:proofErr w:type="spellStart"/>
      <w:r w:rsidR="00A62190" w:rsidRPr="005648C9">
        <w:rPr>
          <w:rFonts w:ascii="Trebuchet MS" w:hAnsi="Trebuchet MS"/>
        </w:rPr>
        <w:t>Casaţie</w:t>
      </w:r>
      <w:proofErr w:type="spellEnd"/>
      <w:r w:rsidR="00A62190" w:rsidRPr="005648C9">
        <w:rPr>
          <w:rFonts w:ascii="Trebuchet MS" w:hAnsi="Trebuchet MS"/>
        </w:rPr>
        <w:t xml:space="preserve"> </w:t>
      </w:r>
      <w:proofErr w:type="spellStart"/>
      <w:r w:rsidR="00A62190" w:rsidRPr="005648C9">
        <w:rPr>
          <w:rFonts w:ascii="Trebuchet MS" w:hAnsi="Trebuchet MS"/>
        </w:rPr>
        <w:t>şi</w:t>
      </w:r>
      <w:proofErr w:type="spellEnd"/>
      <w:r w:rsidR="00A62190" w:rsidRPr="005648C9">
        <w:rPr>
          <w:rFonts w:ascii="Trebuchet MS" w:hAnsi="Trebuchet MS"/>
        </w:rPr>
        <w:t xml:space="preserve"> </w:t>
      </w:r>
      <w:proofErr w:type="spellStart"/>
      <w:r w:rsidR="00A62190" w:rsidRPr="005648C9">
        <w:rPr>
          <w:rFonts w:ascii="Trebuchet MS" w:hAnsi="Trebuchet MS"/>
        </w:rPr>
        <w:t>Justiţie</w:t>
      </w:r>
      <w:proofErr w:type="spellEnd"/>
      <w:r w:rsidR="00A62190" w:rsidRPr="005648C9">
        <w:rPr>
          <w:rFonts w:ascii="Trebuchet MS" w:hAnsi="Trebuchet MS"/>
        </w:rPr>
        <w:t xml:space="preserve">, denumită în continuare </w:t>
      </w:r>
      <w:proofErr w:type="spellStart"/>
      <w:r w:rsidR="00A62190" w:rsidRPr="005648C9">
        <w:rPr>
          <w:rFonts w:ascii="Trebuchet MS" w:hAnsi="Trebuchet MS"/>
          <w:i/>
        </w:rPr>
        <w:t>Secţia</w:t>
      </w:r>
      <w:proofErr w:type="spellEnd"/>
      <w:r w:rsidR="00A62190" w:rsidRPr="005648C9">
        <w:rPr>
          <w:rFonts w:ascii="Trebuchet MS" w:hAnsi="Trebuchet MS"/>
        </w:rPr>
        <w:t xml:space="preserve">, se </w:t>
      </w:r>
      <w:proofErr w:type="spellStart"/>
      <w:r w:rsidR="00A62190" w:rsidRPr="005648C9">
        <w:rPr>
          <w:rFonts w:ascii="Trebuchet MS" w:hAnsi="Trebuchet MS"/>
        </w:rPr>
        <w:t>desfiinţează</w:t>
      </w:r>
      <w:proofErr w:type="spellEnd"/>
      <w:r w:rsidR="00DD3DC2" w:rsidRPr="005648C9">
        <w:rPr>
          <w:rFonts w:ascii="Trebuchet MS" w:hAnsi="Trebuchet MS"/>
        </w:rPr>
        <w:t>.</w:t>
      </w:r>
    </w:p>
    <w:p w14:paraId="0DE26070" w14:textId="0778E0BA" w:rsidR="0029461F" w:rsidRPr="005648C9" w:rsidRDefault="008F72DD" w:rsidP="005F0D3A">
      <w:pPr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/>
        </w:rPr>
        <w:t xml:space="preserve">(2) </w:t>
      </w:r>
      <w:r w:rsidR="0029461F" w:rsidRPr="005648C9">
        <w:rPr>
          <w:rFonts w:ascii="Trebuchet MS" w:hAnsi="Trebuchet MS" w:cs="Times New Roman"/>
        </w:rPr>
        <w:t xml:space="preserve">Cauzele aflate în curs de </w:t>
      </w:r>
      <w:proofErr w:type="spellStart"/>
      <w:r w:rsidR="0029461F" w:rsidRPr="005648C9">
        <w:rPr>
          <w:rFonts w:ascii="Trebuchet MS" w:hAnsi="Trebuchet MS" w:cs="Times New Roman"/>
        </w:rPr>
        <w:t>soluţionare</w:t>
      </w:r>
      <w:proofErr w:type="spellEnd"/>
      <w:r w:rsidR="0029461F" w:rsidRPr="005648C9">
        <w:rPr>
          <w:rFonts w:ascii="Trebuchet MS" w:hAnsi="Trebuchet MS" w:cs="Times New Roman"/>
        </w:rPr>
        <w:t xml:space="preserve"> la </w:t>
      </w:r>
      <w:r w:rsidR="00A62190" w:rsidRPr="005648C9">
        <w:rPr>
          <w:rFonts w:ascii="Trebuchet MS" w:hAnsi="Trebuchet MS" w:cs="Times New Roman"/>
        </w:rPr>
        <w:t xml:space="preserve">nivelul </w:t>
      </w:r>
      <w:r w:rsidR="0029461F" w:rsidRPr="005648C9">
        <w:rPr>
          <w:rFonts w:ascii="Trebuchet MS" w:hAnsi="Trebuchet MS"/>
        </w:rPr>
        <w:t>Secț</w:t>
      </w:r>
      <w:r w:rsidR="00A62190" w:rsidRPr="005648C9">
        <w:rPr>
          <w:rFonts w:ascii="Trebuchet MS" w:hAnsi="Trebuchet MS"/>
        </w:rPr>
        <w:t>iei</w:t>
      </w:r>
      <w:r w:rsidR="0029461F" w:rsidRPr="005648C9">
        <w:rPr>
          <w:rFonts w:ascii="Trebuchet MS" w:hAnsi="Trebuchet MS"/>
        </w:rPr>
        <w:t xml:space="preserve"> </w:t>
      </w:r>
      <w:r w:rsidR="00A62190" w:rsidRPr="005648C9">
        <w:rPr>
          <w:rFonts w:ascii="Trebuchet MS" w:hAnsi="Trebuchet MS" w:cs="Times New Roman"/>
        </w:rPr>
        <w:t>se transmit</w:t>
      </w:r>
      <w:r w:rsidR="0029461F" w:rsidRPr="005648C9">
        <w:rPr>
          <w:rFonts w:ascii="Trebuchet MS" w:hAnsi="Trebuchet MS" w:cs="Times New Roman"/>
        </w:rPr>
        <w:t xml:space="preserve"> pe cale administrativă, în termen</w:t>
      </w:r>
      <w:r w:rsidR="00A62190" w:rsidRPr="005648C9">
        <w:rPr>
          <w:rFonts w:ascii="Trebuchet MS" w:hAnsi="Trebuchet MS" w:cs="Times New Roman"/>
        </w:rPr>
        <w:t xml:space="preserve"> de </w:t>
      </w:r>
      <w:r w:rsidR="0083525A">
        <w:rPr>
          <w:rFonts w:ascii="Trebuchet MS" w:hAnsi="Trebuchet MS" w:cs="Times New Roman"/>
        </w:rPr>
        <w:t>30 de</w:t>
      </w:r>
      <w:r w:rsidR="00A62190" w:rsidRPr="005648C9">
        <w:rPr>
          <w:rFonts w:ascii="Trebuchet MS" w:hAnsi="Trebuchet MS" w:cs="Times New Roman"/>
        </w:rPr>
        <w:t xml:space="preserve"> zile lucrătoare de la data intrării în vigoare a prezentei legi, prin grija Parchetului de pe lângă Înalta Curte de </w:t>
      </w:r>
      <w:proofErr w:type="spellStart"/>
      <w:r w:rsidR="00A62190" w:rsidRPr="005648C9">
        <w:rPr>
          <w:rFonts w:ascii="Trebuchet MS" w:hAnsi="Trebuchet MS" w:cs="Times New Roman"/>
        </w:rPr>
        <w:t>Casaţie</w:t>
      </w:r>
      <w:proofErr w:type="spellEnd"/>
      <w:r w:rsidR="00A62190" w:rsidRPr="005648C9">
        <w:rPr>
          <w:rFonts w:ascii="Trebuchet MS" w:hAnsi="Trebuchet MS" w:cs="Times New Roman"/>
        </w:rPr>
        <w:t xml:space="preserve"> </w:t>
      </w:r>
      <w:proofErr w:type="spellStart"/>
      <w:r w:rsidR="00A62190" w:rsidRPr="005648C9">
        <w:rPr>
          <w:rFonts w:ascii="Trebuchet MS" w:hAnsi="Trebuchet MS" w:cs="Times New Roman"/>
        </w:rPr>
        <w:t>şi</w:t>
      </w:r>
      <w:proofErr w:type="spellEnd"/>
      <w:r w:rsidR="00A62190" w:rsidRPr="005648C9">
        <w:rPr>
          <w:rFonts w:ascii="Trebuchet MS" w:hAnsi="Trebuchet MS" w:cs="Times New Roman"/>
        </w:rPr>
        <w:t xml:space="preserve"> </w:t>
      </w:r>
      <w:proofErr w:type="spellStart"/>
      <w:r w:rsidR="00A62190" w:rsidRPr="005648C9">
        <w:rPr>
          <w:rFonts w:ascii="Trebuchet MS" w:hAnsi="Trebuchet MS" w:cs="Times New Roman"/>
        </w:rPr>
        <w:t>Justiţie</w:t>
      </w:r>
      <w:proofErr w:type="spellEnd"/>
      <w:r w:rsidR="00A62190" w:rsidRPr="005648C9">
        <w:rPr>
          <w:rFonts w:ascii="Trebuchet MS" w:hAnsi="Trebuchet MS" w:cs="Times New Roman"/>
        </w:rPr>
        <w:t>, parchetelor competente potrivit art.</w:t>
      </w:r>
      <w:r w:rsidR="00065036" w:rsidRPr="005648C9">
        <w:rPr>
          <w:rFonts w:ascii="Trebuchet MS" w:hAnsi="Trebuchet MS" w:cs="Times New Roman"/>
        </w:rPr>
        <w:t xml:space="preserve"> 3</w:t>
      </w:r>
      <w:r w:rsidR="00A62190" w:rsidRPr="005648C9">
        <w:rPr>
          <w:rFonts w:ascii="Trebuchet MS" w:hAnsi="Trebuchet MS" w:cs="Times New Roman"/>
        </w:rPr>
        <w:t xml:space="preserve">, care continuă </w:t>
      </w:r>
      <w:proofErr w:type="spellStart"/>
      <w:r w:rsidR="00A62190" w:rsidRPr="005648C9">
        <w:rPr>
          <w:rFonts w:ascii="Trebuchet MS" w:hAnsi="Trebuchet MS" w:cs="Times New Roman"/>
        </w:rPr>
        <w:t>soluţionarea</w:t>
      </w:r>
      <w:proofErr w:type="spellEnd"/>
      <w:r w:rsidR="00A62190" w:rsidRPr="005648C9">
        <w:rPr>
          <w:rFonts w:ascii="Trebuchet MS" w:hAnsi="Trebuchet MS" w:cs="Times New Roman"/>
        </w:rPr>
        <w:t xml:space="preserve"> acestora. </w:t>
      </w:r>
    </w:p>
    <w:p w14:paraId="409A4E87" w14:textId="2D0E0E5D" w:rsidR="001E7CEA" w:rsidRPr="005648C9" w:rsidRDefault="0029461F" w:rsidP="005F0D3A">
      <w:pPr>
        <w:spacing w:after="0" w:line="276" w:lineRule="auto"/>
        <w:jc w:val="both"/>
        <w:rPr>
          <w:rFonts w:ascii="Trebuchet MS" w:hAnsi="Trebuchet MS"/>
        </w:rPr>
      </w:pPr>
      <w:r w:rsidRPr="005648C9">
        <w:rPr>
          <w:rFonts w:ascii="Trebuchet MS" w:hAnsi="Trebuchet MS" w:cs="Times New Roman"/>
        </w:rPr>
        <w:t xml:space="preserve">(3) </w:t>
      </w:r>
      <w:proofErr w:type="spellStart"/>
      <w:r w:rsidR="006C0074" w:rsidRPr="005648C9">
        <w:rPr>
          <w:rFonts w:ascii="Trebuchet MS" w:hAnsi="Trebuchet MS"/>
        </w:rPr>
        <w:t>D</w:t>
      </w:r>
      <w:r w:rsidR="001004EC" w:rsidRPr="005648C9">
        <w:rPr>
          <w:rFonts w:ascii="Trebuchet MS" w:hAnsi="Trebuchet MS"/>
        </w:rPr>
        <w:t>ispoziţiile</w:t>
      </w:r>
      <w:proofErr w:type="spellEnd"/>
      <w:r w:rsidR="001004EC" w:rsidRPr="005648C9">
        <w:rPr>
          <w:rFonts w:ascii="Trebuchet MS" w:hAnsi="Trebuchet MS"/>
        </w:rPr>
        <w:t xml:space="preserve"> alin. (2) </w:t>
      </w:r>
      <w:r w:rsidR="00681327" w:rsidRPr="005648C9">
        <w:rPr>
          <w:rFonts w:ascii="Trebuchet MS" w:hAnsi="Trebuchet MS"/>
        </w:rPr>
        <w:t xml:space="preserve">privind </w:t>
      </w:r>
      <w:r w:rsidR="0032725C" w:rsidRPr="005648C9">
        <w:rPr>
          <w:rFonts w:ascii="Trebuchet MS" w:hAnsi="Trebuchet MS"/>
        </w:rPr>
        <w:t xml:space="preserve">transmiterea pe </w:t>
      </w:r>
      <w:r w:rsidR="00681327" w:rsidRPr="005648C9">
        <w:rPr>
          <w:rFonts w:ascii="Trebuchet MS" w:hAnsi="Trebuchet MS"/>
        </w:rPr>
        <w:t xml:space="preserve">cale administrativă </w:t>
      </w:r>
      <w:r w:rsidR="001004EC" w:rsidRPr="005648C9">
        <w:rPr>
          <w:rFonts w:ascii="Trebuchet MS" w:hAnsi="Trebuchet MS"/>
        </w:rPr>
        <w:t xml:space="preserve">se aplică în mod corespunzător </w:t>
      </w:r>
      <w:proofErr w:type="spellStart"/>
      <w:r w:rsidR="001004EC" w:rsidRPr="005648C9">
        <w:rPr>
          <w:rFonts w:ascii="Trebuchet MS" w:hAnsi="Trebuchet MS"/>
        </w:rPr>
        <w:t>şi</w:t>
      </w:r>
      <w:proofErr w:type="spellEnd"/>
      <w:r w:rsidR="001004EC" w:rsidRPr="005648C9">
        <w:rPr>
          <w:rFonts w:ascii="Trebuchet MS" w:hAnsi="Trebuchet MS"/>
        </w:rPr>
        <w:t xml:space="preserve"> cauzelor </w:t>
      </w:r>
      <w:proofErr w:type="spellStart"/>
      <w:r w:rsidR="001004EC" w:rsidRPr="005648C9">
        <w:rPr>
          <w:rFonts w:ascii="Trebuchet MS" w:hAnsi="Trebuchet MS"/>
        </w:rPr>
        <w:t>soluţionate</w:t>
      </w:r>
      <w:proofErr w:type="spellEnd"/>
      <w:r w:rsidR="001004EC" w:rsidRPr="005648C9">
        <w:rPr>
          <w:rFonts w:ascii="Trebuchet MS" w:hAnsi="Trebuchet MS"/>
        </w:rPr>
        <w:t xml:space="preserve"> ale căror dosare se află în arhiva </w:t>
      </w:r>
      <w:proofErr w:type="spellStart"/>
      <w:r w:rsidR="001004EC" w:rsidRPr="005648C9">
        <w:rPr>
          <w:rFonts w:ascii="Trebuchet MS" w:hAnsi="Trebuchet MS"/>
        </w:rPr>
        <w:t>Secţiei</w:t>
      </w:r>
      <w:proofErr w:type="spellEnd"/>
      <w:r w:rsidR="001004EC" w:rsidRPr="005648C9">
        <w:rPr>
          <w:rFonts w:ascii="Trebuchet MS" w:hAnsi="Trebuchet MS"/>
        </w:rPr>
        <w:t xml:space="preserve">. </w:t>
      </w:r>
    </w:p>
    <w:p w14:paraId="7AC36077" w14:textId="77777777" w:rsidR="00004299" w:rsidRPr="005648C9" w:rsidRDefault="00004299" w:rsidP="005F0D3A">
      <w:pPr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>(</w:t>
      </w:r>
      <w:r w:rsidR="0029461F" w:rsidRPr="005648C9">
        <w:rPr>
          <w:rFonts w:ascii="Trebuchet MS" w:hAnsi="Trebuchet MS" w:cs="Times New Roman"/>
        </w:rPr>
        <w:t>4</w:t>
      </w:r>
      <w:r w:rsidR="001E7CEA" w:rsidRPr="005648C9">
        <w:rPr>
          <w:rFonts w:ascii="Trebuchet MS" w:hAnsi="Trebuchet MS" w:cs="Times New Roman"/>
        </w:rPr>
        <w:t xml:space="preserve">) </w:t>
      </w:r>
      <w:r w:rsidRPr="005648C9">
        <w:rPr>
          <w:rFonts w:ascii="Trebuchet MS" w:hAnsi="Trebuchet MS" w:cs="Times New Roman"/>
        </w:rPr>
        <w:t xml:space="preserve">Actele de procedură îndeplinite </w:t>
      </w:r>
      <w:r w:rsidR="00A35CFF" w:rsidRPr="005648C9">
        <w:rPr>
          <w:rFonts w:ascii="Trebuchet MS" w:hAnsi="Trebuchet MS" w:cs="Times New Roman"/>
        </w:rPr>
        <w:t xml:space="preserve">în cauzele </w:t>
      </w:r>
      <w:r w:rsidR="001004EC" w:rsidRPr="005648C9">
        <w:rPr>
          <w:rFonts w:ascii="Trebuchet MS" w:hAnsi="Trebuchet MS" w:cs="Times New Roman"/>
        </w:rPr>
        <w:t xml:space="preserve">prevăzute la alin. (2) </w:t>
      </w:r>
      <w:proofErr w:type="spellStart"/>
      <w:r w:rsidR="001004EC" w:rsidRPr="005648C9">
        <w:rPr>
          <w:rFonts w:ascii="Trebuchet MS" w:hAnsi="Trebuchet MS" w:cs="Times New Roman"/>
        </w:rPr>
        <w:t>şi</w:t>
      </w:r>
      <w:proofErr w:type="spellEnd"/>
      <w:r w:rsidR="001004EC" w:rsidRPr="005648C9">
        <w:rPr>
          <w:rFonts w:ascii="Trebuchet MS" w:hAnsi="Trebuchet MS" w:cs="Times New Roman"/>
        </w:rPr>
        <w:t xml:space="preserve"> (3)</w:t>
      </w:r>
      <w:r w:rsidRPr="005648C9">
        <w:rPr>
          <w:rFonts w:ascii="Trebuchet MS" w:hAnsi="Trebuchet MS" w:cs="Times New Roman"/>
        </w:rPr>
        <w:t xml:space="preserve">, cu respectarea </w:t>
      </w:r>
      <w:proofErr w:type="spellStart"/>
      <w:r w:rsidRPr="005648C9">
        <w:rPr>
          <w:rFonts w:ascii="Trebuchet MS" w:hAnsi="Trebuchet MS" w:cs="Times New Roman"/>
        </w:rPr>
        <w:t>dispoziţiilor</w:t>
      </w:r>
      <w:proofErr w:type="spellEnd"/>
      <w:r w:rsidRPr="005648C9">
        <w:rPr>
          <w:rFonts w:ascii="Trebuchet MS" w:hAnsi="Trebuchet MS" w:cs="Times New Roman"/>
        </w:rPr>
        <w:t xml:space="preserve"> legale în vigoare la d</w:t>
      </w:r>
      <w:r w:rsidR="00A35CFF" w:rsidRPr="005648C9">
        <w:rPr>
          <w:rFonts w:ascii="Trebuchet MS" w:hAnsi="Trebuchet MS" w:cs="Times New Roman"/>
        </w:rPr>
        <w:t>ata îndeplinirii lor,</w:t>
      </w:r>
      <w:r w:rsidRPr="005648C9">
        <w:rPr>
          <w:rFonts w:ascii="Trebuchet MS" w:hAnsi="Trebuchet MS" w:cs="Times New Roman"/>
        </w:rPr>
        <w:t xml:space="preserve"> rămân valabile.</w:t>
      </w:r>
      <w:r w:rsidR="00A35CFF" w:rsidRPr="005648C9">
        <w:rPr>
          <w:rFonts w:ascii="Trebuchet MS" w:hAnsi="Trebuchet MS" w:cs="Times New Roman"/>
        </w:rPr>
        <w:t xml:space="preserve"> </w:t>
      </w:r>
    </w:p>
    <w:p w14:paraId="3458A3C0" w14:textId="77777777" w:rsidR="001004EC" w:rsidRPr="005648C9" w:rsidRDefault="001004EC" w:rsidP="005F0D3A">
      <w:pPr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(5) </w:t>
      </w:r>
      <w:proofErr w:type="spellStart"/>
      <w:r w:rsidRPr="005648C9">
        <w:rPr>
          <w:rFonts w:ascii="Trebuchet MS" w:hAnsi="Trebuchet MS" w:cs="Times New Roman"/>
        </w:rPr>
        <w:t>Soluţiile</w:t>
      </w:r>
      <w:proofErr w:type="spellEnd"/>
      <w:r w:rsidRPr="005648C9">
        <w:rPr>
          <w:rFonts w:ascii="Trebuchet MS" w:hAnsi="Trebuchet MS" w:cs="Times New Roman"/>
        </w:rPr>
        <w:t xml:space="preserve"> de clasare, de </w:t>
      </w:r>
      <w:proofErr w:type="spellStart"/>
      <w:r w:rsidRPr="005648C9">
        <w:rPr>
          <w:rFonts w:ascii="Trebuchet MS" w:hAnsi="Trebuchet MS" w:cs="Times New Roman"/>
        </w:rPr>
        <w:t>renunţare</w:t>
      </w:r>
      <w:proofErr w:type="spellEnd"/>
      <w:r w:rsidRPr="005648C9">
        <w:rPr>
          <w:rFonts w:ascii="Trebuchet MS" w:hAnsi="Trebuchet MS" w:cs="Times New Roman"/>
        </w:rPr>
        <w:t xml:space="preserve"> la urmărirea penală </w:t>
      </w:r>
      <w:proofErr w:type="spellStart"/>
      <w:r w:rsidRPr="005648C9">
        <w:rPr>
          <w:rFonts w:ascii="Trebuchet MS" w:hAnsi="Trebuchet MS" w:cs="Times New Roman"/>
        </w:rPr>
        <w:t>şi</w:t>
      </w:r>
      <w:proofErr w:type="spellEnd"/>
      <w:r w:rsidRPr="005648C9">
        <w:rPr>
          <w:rFonts w:ascii="Trebuchet MS" w:hAnsi="Trebuchet MS" w:cs="Times New Roman"/>
        </w:rPr>
        <w:t xml:space="preserve"> de trimitere în j</w:t>
      </w:r>
      <w:r w:rsidR="00571488" w:rsidRPr="005648C9">
        <w:rPr>
          <w:rFonts w:ascii="Trebuchet MS" w:hAnsi="Trebuchet MS" w:cs="Times New Roman"/>
        </w:rPr>
        <w:t>u</w:t>
      </w:r>
      <w:r w:rsidRPr="005648C9">
        <w:rPr>
          <w:rFonts w:ascii="Trebuchet MS" w:hAnsi="Trebuchet MS" w:cs="Times New Roman"/>
        </w:rPr>
        <w:t xml:space="preserve">decată dispuse de procurorii </w:t>
      </w:r>
      <w:proofErr w:type="spellStart"/>
      <w:r w:rsidRPr="005648C9">
        <w:rPr>
          <w:rFonts w:ascii="Trebuchet MS" w:hAnsi="Trebuchet MS" w:cs="Times New Roman"/>
        </w:rPr>
        <w:t>Secţiei</w:t>
      </w:r>
      <w:proofErr w:type="spellEnd"/>
      <w:r w:rsidRPr="005648C9">
        <w:rPr>
          <w:rFonts w:ascii="Trebuchet MS" w:hAnsi="Trebuchet MS" w:cs="Times New Roman"/>
        </w:rPr>
        <w:t>, care nu au făcut obiectul controlului ierarhic anterior intrării în vigo</w:t>
      </w:r>
      <w:r w:rsidR="00571488" w:rsidRPr="005648C9">
        <w:rPr>
          <w:rFonts w:ascii="Trebuchet MS" w:hAnsi="Trebuchet MS" w:cs="Times New Roman"/>
        </w:rPr>
        <w:t>a</w:t>
      </w:r>
      <w:r w:rsidRPr="005648C9">
        <w:rPr>
          <w:rFonts w:ascii="Trebuchet MS" w:hAnsi="Trebuchet MS" w:cs="Times New Roman"/>
        </w:rPr>
        <w:t>re a prez</w:t>
      </w:r>
      <w:r w:rsidR="00571488" w:rsidRPr="005648C9">
        <w:rPr>
          <w:rFonts w:ascii="Trebuchet MS" w:hAnsi="Trebuchet MS" w:cs="Times New Roman"/>
        </w:rPr>
        <w:t>entei</w:t>
      </w:r>
      <w:r w:rsidRPr="005648C9">
        <w:rPr>
          <w:rFonts w:ascii="Trebuchet MS" w:hAnsi="Trebuchet MS" w:cs="Times New Roman"/>
        </w:rPr>
        <w:t xml:space="preserve"> legi, sunt supuse de la data </w:t>
      </w:r>
      <w:proofErr w:type="spellStart"/>
      <w:r w:rsidRPr="005648C9">
        <w:rPr>
          <w:rFonts w:ascii="Trebuchet MS" w:hAnsi="Trebuchet MS" w:cs="Times New Roman"/>
        </w:rPr>
        <w:t>desfiinţării</w:t>
      </w:r>
      <w:proofErr w:type="spellEnd"/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Secţiei</w:t>
      </w:r>
      <w:proofErr w:type="spellEnd"/>
      <w:r w:rsidRPr="005648C9">
        <w:rPr>
          <w:rFonts w:ascii="Trebuchet MS" w:hAnsi="Trebuchet MS" w:cs="Times New Roman"/>
        </w:rPr>
        <w:t xml:space="preserve"> controlului exercitat de procurorul gene</w:t>
      </w:r>
      <w:r w:rsidR="00571488" w:rsidRPr="005648C9">
        <w:rPr>
          <w:rFonts w:ascii="Trebuchet MS" w:hAnsi="Trebuchet MS" w:cs="Times New Roman"/>
        </w:rPr>
        <w:t>r</w:t>
      </w:r>
      <w:r w:rsidRPr="005648C9">
        <w:rPr>
          <w:rFonts w:ascii="Trebuchet MS" w:hAnsi="Trebuchet MS" w:cs="Times New Roman"/>
        </w:rPr>
        <w:t>al al Parch</w:t>
      </w:r>
      <w:r w:rsidR="00571488" w:rsidRPr="005648C9">
        <w:rPr>
          <w:rFonts w:ascii="Trebuchet MS" w:hAnsi="Trebuchet MS" w:cs="Times New Roman"/>
        </w:rPr>
        <w:t>etului</w:t>
      </w:r>
      <w:r w:rsidRPr="005648C9">
        <w:rPr>
          <w:rFonts w:ascii="Trebuchet MS" w:hAnsi="Trebuchet MS" w:cs="Times New Roman"/>
        </w:rPr>
        <w:t xml:space="preserve"> de pe lângă</w:t>
      </w:r>
      <w:r w:rsidR="00571488" w:rsidRPr="005648C9">
        <w:rPr>
          <w:rFonts w:ascii="Trebuchet MS" w:hAnsi="Trebuchet MS" w:cs="Times New Roman"/>
        </w:rPr>
        <w:t xml:space="preserve"> Înalta Curte de </w:t>
      </w:r>
      <w:proofErr w:type="spellStart"/>
      <w:r w:rsidR="00571488" w:rsidRPr="005648C9">
        <w:rPr>
          <w:rFonts w:ascii="Trebuchet MS" w:hAnsi="Trebuchet MS" w:cs="Times New Roman"/>
        </w:rPr>
        <w:t>Casaţie</w:t>
      </w:r>
      <w:proofErr w:type="spellEnd"/>
      <w:r w:rsidR="00571488" w:rsidRPr="005648C9">
        <w:rPr>
          <w:rFonts w:ascii="Trebuchet MS" w:hAnsi="Trebuchet MS" w:cs="Times New Roman"/>
        </w:rPr>
        <w:t xml:space="preserve"> </w:t>
      </w:r>
      <w:proofErr w:type="spellStart"/>
      <w:r w:rsidR="00571488" w:rsidRPr="005648C9">
        <w:rPr>
          <w:rFonts w:ascii="Trebuchet MS" w:hAnsi="Trebuchet MS" w:cs="Times New Roman"/>
        </w:rPr>
        <w:t>şi</w:t>
      </w:r>
      <w:proofErr w:type="spellEnd"/>
      <w:r w:rsidR="00571488" w:rsidRPr="005648C9">
        <w:rPr>
          <w:rFonts w:ascii="Trebuchet MS" w:hAnsi="Trebuchet MS" w:cs="Times New Roman"/>
        </w:rPr>
        <w:t xml:space="preserve"> </w:t>
      </w:r>
      <w:proofErr w:type="spellStart"/>
      <w:r w:rsidR="00571488" w:rsidRPr="005648C9">
        <w:rPr>
          <w:rFonts w:ascii="Trebuchet MS" w:hAnsi="Trebuchet MS" w:cs="Times New Roman"/>
        </w:rPr>
        <w:t>Justiţie</w:t>
      </w:r>
      <w:proofErr w:type="spellEnd"/>
      <w:r w:rsidR="00571488" w:rsidRPr="005648C9">
        <w:rPr>
          <w:rFonts w:ascii="Trebuchet MS" w:hAnsi="Trebuchet MS" w:cs="Times New Roman"/>
        </w:rPr>
        <w:t>,</w:t>
      </w:r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dispoziţiile</w:t>
      </w:r>
      <w:proofErr w:type="spellEnd"/>
      <w:r w:rsidRPr="005648C9">
        <w:rPr>
          <w:rFonts w:ascii="Trebuchet MS" w:hAnsi="Trebuchet MS" w:cs="Times New Roman"/>
        </w:rPr>
        <w:t xml:space="preserve"> art. 318, 328, 335 </w:t>
      </w:r>
      <w:proofErr w:type="spellStart"/>
      <w:r w:rsidRPr="005648C9">
        <w:rPr>
          <w:rFonts w:ascii="Trebuchet MS" w:hAnsi="Trebuchet MS" w:cs="Times New Roman"/>
        </w:rPr>
        <w:t>şi</w:t>
      </w:r>
      <w:proofErr w:type="spellEnd"/>
      <w:r w:rsidRPr="005648C9">
        <w:rPr>
          <w:rFonts w:ascii="Trebuchet MS" w:hAnsi="Trebuchet MS" w:cs="Times New Roman"/>
        </w:rPr>
        <w:t xml:space="preserve"> 340 din Legea nr. 135/2010 privind Codul de procedură </w:t>
      </w:r>
      <w:r w:rsidR="00571488" w:rsidRPr="005648C9">
        <w:rPr>
          <w:rFonts w:ascii="Trebuchet MS" w:hAnsi="Trebuchet MS" w:cs="Times New Roman"/>
        </w:rPr>
        <w:t>p</w:t>
      </w:r>
      <w:r w:rsidRPr="005648C9">
        <w:rPr>
          <w:rFonts w:ascii="Trebuchet MS" w:hAnsi="Trebuchet MS" w:cs="Times New Roman"/>
        </w:rPr>
        <w:t xml:space="preserve">enală, cu modificările </w:t>
      </w:r>
      <w:proofErr w:type="spellStart"/>
      <w:r w:rsidRPr="005648C9">
        <w:rPr>
          <w:rFonts w:ascii="Trebuchet MS" w:hAnsi="Trebuchet MS" w:cs="Times New Roman"/>
        </w:rPr>
        <w:t>şi</w:t>
      </w:r>
      <w:proofErr w:type="spellEnd"/>
      <w:r w:rsidRPr="005648C9">
        <w:rPr>
          <w:rFonts w:ascii="Trebuchet MS" w:hAnsi="Trebuchet MS" w:cs="Times New Roman"/>
        </w:rPr>
        <w:t xml:space="preserve"> </w:t>
      </w:r>
      <w:r w:rsidR="001A75B7" w:rsidRPr="005648C9">
        <w:rPr>
          <w:rFonts w:ascii="Trebuchet MS" w:hAnsi="Trebuchet MS" w:cs="Times New Roman"/>
        </w:rPr>
        <w:t xml:space="preserve">completările ulterioare, </w:t>
      </w:r>
      <w:r w:rsidR="00571488" w:rsidRPr="005648C9">
        <w:rPr>
          <w:rFonts w:ascii="Trebuchet MS" w:hAnsi="Trebuchet MS" w:cs="Times New Roman"/>
        </w:rPr>
        <w:t>a</w:t>
      </w:r>
      <w:r w:rsidR="001A75B7" w:rsidRPr="005648C9">
        <w:rPr>
          <w:rFonts w:ascii="Trebuchet MS" w:hAnsi="Trebuchet MS" w:cs="Times New Roman"/>
        </w:rPr>
        <w:t>plicându-se în mod corespun</w:t>
      </w:r>
      <w:r w:rsidR="00571488" w:rsidRPr="005648C9">
        <w:rPr>
          <w:rFonts w:ascii="Trebuchet MS" w:hAnsi="Trebuchet MS" w:cs="Times New Roman"/>
        </w:rPr>
        <w:t xml:space="preserve">zător. </w:t>
      </w:r>
    </w:p>
    <w:p w14:paraId="478ED397" w14:textId="77777777" w:rsidR="00571488" w:rsidRPr="005648C9" w:rsidRDefault="001A75B7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</w:rPr>
      </w:pPr>
      <w:r w:rsidRPr="005648C9">
        <w:rPr>
          <w:rFonts w:ascii="Trebuchet MS" w:hAnsi="Trebuchet MS" w:cs="Times New Roman"/>
        </w:rPr>
        <w:t xml:space="preserve">(6) </w:t>
      </w:r>
      <w:r w:rsidR="00571488" w:rsidRPr="005648C9">
        <w:rPr>
          <w:rFonts w:ascii="Trebuchet MS" w:hAnsi="Trebuchet MS" w:cs="Trebuchet MS"/>
        </w:rPr>
        <w:t>Actele efectuate și măsurile luate de procurorii Secției în cauzele prevăzute la alin. (2),</w:t>
      </w:r>
      <w:r w:rsidR="0060205D" w:rsidRPr="005648C9">
        <w:rPr>
          <w:rFonts w:ascii="Trebuchet MS" w:hAnsi="Trebuchet MS" w:cs="Trebuchet MS"/>
        </w:rPr>
        <w:t xml:space="preserve"> </w:t>
      </w:r>
      <w:r w:rsidR="00571488" w:rsidRPr="005648C9">
        <w:rPr>
          <w:rFonts w:ascii="Trebuchet MS" w:hAnsi="Trebuchet MS" w:cs="Trebuchet MS"/>
        </w:rPr>
        <w:t>care nu au făcut obiectul controlului ierarhic anterior intrării în vigoare a prezentei legi, sunt</w:t>
      </w:r>
    </w:p>
    <w:p w14:paraId="4D5835B3" w14:textId="77777777" w:rsidR="00571488" w:rsidRPr="005648C9" w:rsidRDefault="00571488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</w:rPr>
      </w:pPr>
      <w:r w:rsidRPr="005648C9">
        <w:rPr>
          <w:rFonts w:ascii="Trebuchet MS" w:hAnsi="Trebuchet MS" w:cs="Trebuchet MS"/>
        </w:rPr>
        <w:t>supuse de la data desființării Secției controlului exercitat de procurorul general al Parchetului</w:t>
      </w:r>
    </w:p>
    <w:p w14:paraId="4C10F8CE" w14:textId="77777777" w:rsidR="00571488" w:rsidRPr="005648C9" w:rsidRDefault="00571488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</w:rPr>
      </w:pPr>
      <w:r w:rsidRPr="005648C9">
        <w:rPr>
          <w:rFonts w:ascii="Trebuchet MS" w:hAnsi="Trebuchet MS" w:cs="Trebuchet MS"/>
        </w:rPr>
        <w:t>de pe lângă Înalta Curte de Casație și Justiție, dispozițiile art. 304 și ale art. 339 din</w:t>
      </w:r>
      <w:r w:rsidR="0060205D" w:rsidRPr="005648C9">
        <w:rPr>
          <w:rFonts w:ascii="Trebuchet MS" w:hAnsi="Trebuchet MS" w:cs="Trebuchet MS"/>
        </w:rPr>
        <w:t xml:space="preserve"> Legea nr. 135/2010, cu modificările </w:t>
      </w:r>
      <w:proofErr w:type="spellStart"/>
      <w:r w:rsidR="0060205D" w:rsidRPr="005648C9">
        <w:rPr>
          <w:rFonts w:ascii="Trebuchet MS" w:hAnsi="Trebuchet MS" w:cs="Trebuchet MS"/>
        </w:rPr>
        <w:t>şi</w:t>
      </w:r>
      <w:proofErr w:type="spellEnd"/>
      <w:r w:rsidR="0060205D" w:rsidRPr="005648C9">
        <w:rPr>
          <w:rFonts w:ascii="Trebuchet MS" w:hAnsi="Trebuchet MS" w:cs="Trebuchet MS"/>
        </w:rPr>
        <w:t xml:space="preserve"> completările ulterioare </w:t>
      </w:r>
      <w:r w:rsidRPr="005648C9">
        <w:rPr>
          <w:rFonts w:ascii="Trebuchet MS" w:hAnsi="Trebuchet MS" w:cs="Trebuchet MS"/>
        </w:rPr>
        <w:t>aplicându-se în mod corespunzător.</w:t>
      </w:r>
    </w:p>
    <w:p w14:paraId="41869A37" w14:textId="385BA00C" w:rsidR="00571488" w:rsidRPr="005648C9" w:rsidRDefault="00571488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</w:rPr>
      </w:pPr>
      <w:r w:rsidRPr="005648C9">
        <w:rPr>
          <w:rFonts w:ascii="Trebuchet MS" w:hAnsi="Trebuchet MS" w:cs="Trebuchet MS"/>
        </w:rPr>
        <w:t xml:space="preserve">(7) De la data desființării Secției, la judecarea cauzelor </w:t>
      </w:r>
      <w:proofErr w:type="spellStart"/>
      <w:r w:rsidRPr="005648C9">
        <w:rPr>
          <w:rFonts w:ascii="Trebuchet MS" w:hAnsi="Trebuchet MS" w:cs="Trebuchet MS"/>
        </w:rPr>
        <w:t>şi</w:t>
      </w:r>
      <w:proofErr w:type="spellEnd"/>
      <w:r w:rsidRPr="005648C9">
        <w:rPr>
          <w:rFonts w:ascii="Trebuchet MS" w:hAnsi="Trebuchet MS" w:cs="Trebuchet MS"/>
        </w:rPr>
        <w:t xml:space="preserve"> la </w:t>
      </w:r>
      <w:proofErr w:type="spellStart"/>
      <w:r w:rsidRPr="005648C9">
        <w:rPr>
          <w:rFonts w:ascii="Trebuchet MS" w:hAnsi="Trebuchet MS" w:cs="Trebuchet MS"/>
        </w:rPr>
        <w:t>soluţionarea</w:t>
      </w:r>
      <w:proofErr w:type="spellEnd"/>
      <w:r w:rsidRPr="005648C9">
        <w:rPr>
          <w:rFonts w:ascii="Trebuchet MS" w:hAnsi="Trebuchet MS" w:cs="Trebuchet MS"/>
        </w:rPr>
        <w:t xml:space="preserve"> propunerilor,</w:t>
      </w:r>
      <w:r w:rsidR="000E7F7B" w:rsidRPr="005648C9">
        <w:rPr>
          <w:rFonts w:ascii="Trebuchet MS" w:hAnsi="Trebuchet MS" w:cs="Trebuchet MS"/>
        </w:rPr>
        <w:t xml:space="preserve"> </w:t>
      </w:r>
      <w:proofErr w:type="spellStart"/>
      <w:r w:rsidRPr="005648C9">
        <w:rPr>
          <w:rFonts w:ascii="Trebuchet MS" w:hAnsi="Trebuchet MS" w:cs="Trebuchet MS"/>
        </w:rPr>
        <w:t>contestaţiilor</w:t>
      </w:r>
      <w:proofErr w:type="spellEnd"/>
      <w:r w:rsidRPr="005648C9">
        <w:rPr>
          <w:rFonts w:ascii="Trebuchet MS" w:hAnsi="Trebuchet MS" w:cs="Trebuchet MS"/>
        </w:rPr>
        <w:t>, plângerilor sau a oricăror alte cereri formulate în cauzele preluate potrivit alin.</w:t>
      </w:r>
    </w:p>
    <w:p w14:paraId="4C55A6D0" w14:textId="7910F288" w:rsidR="00571488" w:rsidRPr="005648C9" w:rsidRDefault="00571488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</w:rPr>
      </w:pPr>
      <w:r w:rsidRPr="005648C9">
        <w:rPr>
          <w:rFonts w:ascii="Trebuchet MS" w:hAnsi="Trebuchet MS" w:cs="Trebuchet MS"/>
        </w:rPr>
        <w:t>(2) și (3) participă procurori din cadrul parchetelor de pe lângă instanțele pe rolul cărora se</w:t>
      </w:r>
      <w:r w:rsidR="009533BF" w:rsidRPr="005648C9">
        <w:rPr>
          <w:rFonts w:ascii="Trebuchet MS" w:hAnsi="Trebuchet MS" w:cs="Trebuchet MS"/>
        </w:rPr>
        <w:t xml:space="preserve"> </w:t>
      </w:r>
      <w:r w:rsidRPr="005648C9">
        <w:rPr>
          <w:rFonts w:ascii="Trebuchet MS" w:hAnsi="Trebuchet MS" w:cs="Trebuchet MS"/>
        </w:rPr>
        <w:t>află acestea, dacă prin lege nu se dispune astfel.</w:t>
      </w:r>
    </w:p>
    <w:p w14:paraId="0CED5BDF" w14:textId="77777777" w:rsidR="00571488" w:rsidRPr="005648C9" w:rsidRDefault="00571488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</w:rPr>
      </w:pPr>
      <w:r w:rsidRPr="005648C9">
        <w:rPr>
          <w:rFonts w:ascii="Trebuchet MS" w:hAnsi="Trebuchet MS" w:cs="Trebuchet MS"/>
        </w:rPr>
        <w:t>(8) Căile de atac declarate de Secție pot fi retrase numai de procurorul general al Parchetului</w:t>
      </w:r>
    </w:p>
    <w:p w14:paraId="08EA397B" w14:textId="77777777" w:rsidR="00571488" w:rsidRPr="005648C9" w:rsidRDefault="00571488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</w:rPr>
      </w:pPr>
      <w:r w:rsidRPr="005648C9">
        <w:rPr>
          <w:rFonts w:ascii="Trebuchet MS" w:hAnsi="Trebuchet MS" w:cs="Trebuchet MS"/>
        </w:rPr>
        <w:t>de pe lângă Înalta Curte de Casație și Justiție.</w:t>
      </w:r>
    </w:p>
    <w:p w14:paraId="1CABD164" w14:textId="77777777" w:rsidR="001A75B7" w:rsidRPr="005648C9" w:rsidRDefault="001A75B7" w:rsidP="005F0D3A">
      <w:pPr>
        <w:spacing w:after="0" w:line="276" w:lineRule="auto"/>
        <w:jc w:val="both"/>
        <w:rPr>
          <w:rFonts w:ascii="Trebuchet MS" w:hAnsi="Trebuchet MS" w:cs="Times New Roman"/>
        </w:rPr>
      </w:pPr>
    </w:p>
    <w:p w14:paraId="068CBB87" w14:textId="3E494936" w:rsidR="008F72DD" w:rsidRPr="005648C9" w:rsidRDefault="0046481B" w:rsidP="005F0D3A">
      <w:pPr>
        <w:spacing w:after="0" w:line="276" w:lineRule="auto"/>
        <w:jc w:val="both"/>
        <w:rPr>
          <w:rFonts w:ascii="Trebuchet MS" w:hAnsi="Trebuchet MS"/>
        </w:rPr>
      </w:pPr>
      <w:r w:rsidRPr="005648C9">
        <w:rPr>
          <w:rFonts w:ascii="Trebuchet MS" w:hAnsi="Trebuchet MS"/>
          <w:b/>
        </w:rPr>
        <w:t>Art. 2</w:t>
      </w:r>
      <w:r w:rsidRPr="005648C9">
        <w:rPr>
          <w:rFonts w:ascii="Trebuchet MS" w:hAnsi="Trebuchet MS"/>
        </w:rPr>
        <w:t xml:space="preserve"> - </w:t>
      </w:r>
      <w:r w:rsidR="00556D44" w:rsidRPr="005648C9">
        <w:rPr>
          <w:rFonts w:ascii="Trebuchet MS" w:hAnsi="Trebuchet MS"/>
        </w:rPr>
        <w:t>(</w:t>
      </w:r>
      <w:r w:rsidRPr="005648C9">
        <w:rPr>
          <w:rFonts w:ascii="Trebuchet MS" w:hAnsi="Trebuchet MS"/>
        </w:rPr>
        <w:t>1</w:t>
      </w:r>
      <w:r w:rsidR="00556D44" w:rsidRPr="005648C9">
        <w:rPr>
          <w:rFonts w:ascii="Trebuchet MS" w:hAnsi="Trebuchet MS"/>
        </w:rPr>
        <w:t>) Posturile aflate în schema de funcții și de personal a Secției la data intrării în vigoare a prezentei legi rămân în schema Parchetului de pe lângă Înalta Curte de Casație și Justiție, fiind redistribuite în cadrul celorlalte secții ori în cadrul altor parchete</w:t>
      </w:r>
      <w:r w:rsidR="0060205D" w:rsidRPr="005648C9">
        <w:rPr>
          <w:rFonts w:ascii="Trebuchet MS" w:hAnsi="Trebuchet MS"/>
        </w:rPr>
        <w:t xml:space="preserve"> care preiau </w:t>
      </w:r>
      <w:proofErr w:type="spellStart"/>
      <w:r w:rsidR="0060205D" w:rsidRPr="005648C9">
        <w:rPr>
          <w:rFonts w:ascii="Trebuchet MS" w:hAnsi="Trebuchet MS"/>
        </w:rPr>
        <w:t>competenţa</w:t>
      </w:r>
      <w:proofErr w:type="spellEnd"/>
      <w:r w:rsidR="0060205D" w:rsidRPr="005648C9">
        <w:rPr>
          <w:rFonts w:ascii="Trebuchet MS" w:hAnsi="Trebuchet MS"/>
        </w:rPr>
        <w:t xml:space="preserve"> </w:t>
      </w:r>
      <w:proofErr w:type="spellStart"/>
      <w:r w:rsidR="0060205D" w:rsidRPr="005648C9">
        <w:rPr>
          <w:rFonts w:ascii="Trebuchet MS" w:hAnsi="Trebuchet MS"/>
        </w:rPr>
        <w:t>Secţiei</w:t>
      </w:r>
      <w:proofErr w:type="spellEnd"/>
      <w:r w:rsidR="00556D44" w:rsidRPr="005648C9">
        <w:rPr>
          <w:rFonts w:ascii="Trebuchet MS" w:hAnsi="Trebuchet MS"/>
        </w:rPr>
        <w:t>, în funcție de necesități.</w:t>
      </w:r>
    </w:p>
    <w:p w14:paraId="6002E77C" w14:textId="77777777" w:rsidR="007279A5" w:rsidRPr="005648C9" w:rsidRDefault="007279A5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  <w:iCs/>
        </w:rPr>
      </w:pPr>
      <w:r w:rsidRPr="005648C9">
        <w:rPr>
          <w:rFonts w:ascii="Trebuchet MS" w:hAnsi="Trebuchet MS"/>
        </w:rPr>
        <w:t>(</w:t>
      </w:r>
      <w:r w:rsidR="0046481B" w:rsidRPr="005648C9">
        <w:rPr>
          <w:rFonts w:ascii="Trebuchet MS" w:hAnsi="Trebuchet MS"/>
        </w:rPr>
        <w:t>2</w:t>
      </w:r>
      <w:r w:rsidR="002054A8" w:rsidRPr="005648C9">
        <w:rPr>
          <w:rFonts w:ascii="Trebuchet MS" w:hAnsi="Trebuchet MS"/>
        </w:rPr>
        <w:t xml:space="preserve">) </w:t>
      </w:r>
      <w:r w:rsidR="00A460CD" w:rsidRPr="005648C9">
        <w:rPr>
          <w:rFonts w:ascii="Trebuchet MS" w:hAnsi="Trebuchet MS"/>
        </w:rPr>
        <w:t xml:space="preserve">Începând cu data </w:t>
      </w:r>
      <w:proofErr w:type="spellStart"/>
      <w:r w:rsidR="00A460CD" w:rsidRPr="005648C9">
        <w:rPr>
          <w:rFonts w:ascii="Trebuchet MS" w:hAnsi="Trebuchet MS"/>
        </w:rPr>
        <w:t>desfiinţării</w:t>
      </w:r>
      <w:proofErr w:type="spellEnd"/>
      <w:r w:rsidR="00A460CD" w:rsidRPr="005648C9">
        <w:rPr>
          <w:rFonts w:ascii="Trebuchet MS" w:hAnsi="Trebuchet MS"/>
        </w:rPr>
        <w:t xml:space="preserve"> </w:t>
      </w:r>
      <w:proofErr w:type="spellStart"/>
      <w:r w:rsidR="00A460CD" w:rsidRPr="005648C9">
        <w:rPr>
          <w:rFonts w:ascii="Trebuchet MS" w:hAnsi="Trebuchet MS"/>
        </w:rPr>
        <w:t>Secţiei</w:t>
      </w:r>
      <w:proofErr w:type="spellEnd"/>
      <w:r w:rsidR="00A460CD" w:rsidRPr="005648C9">
        <w:rPr>
          <w:rFonts w:ascii="Trebuchet MS" w:hAnsi="Trebuchet MS"/>
        </w:rPr>
        <w:t>, p</w:t>
      </w:r>
      <w:r w:rsidR="006052CB" w:rsidRPr="005648C9">
        <w:rPr>
          <w:rFonts w:ascii="Trebuchet MS" w:hAnsi="Trebuchet MS"/>
        </w:rPr>
        <w:t xml:space="preserve">rocurorii din cadrul </w:t>
      </w:r>
      <w:r w:rsidR="00A460CD" w:rsidRPr="005648C9">
        <w:rPr>
          <w:rFonts w:ascii="Trebuchet MS" w:hAnsi="Trebuchet MS"/>
        </w:rPr>
        <w:t>acesteia</w:t>
      </w:r>
      <w:r w:rsidRPr="005648C9">
        <w:rPr>
          <w:rFonts w:ascii="Trebuchet MS" w:hAnsi="Trebuchet MS"/>
        </w:rPr>
        <w:t xml:space="preserve">, inclusiv </w:t>
      </w:r>
      <w:r w:rsidR="00A460CD" w:rsidRPr="005648C9">
        <w:rPr>
          <w:rFonts w:ascii="Trebuchet MS" w:hAnsi="Trebuchet MS"/>
        </w:rPr>
        <w:t xml:space="preserve">cei cu </w:t>
      </w:r>
      <w:proofErr w:type="spellStart"/>
      <w:r w:rsidR="00A460CD" w:rsidRPr="005648C9">
        <w:rPr>
          <w:rFonts w:ascii="Trebuchet MS" w:hAnsi="Trebuchet MS"/>
        </w:rPr>
        <w:t>funcţii</w:t>
      </w:r>
      <w:proofErr w:type="spellEnd"/>
      <w:r w:rsidR="00A460CD" w:rsidRPr="005648C9">
        <w:rPr>
          <w:rFonts w:ascii="Trebuchet MS" w:hAnsi="Trebuchet MS"/>
        </w:rPr>
        <w:t xml:space="preserve"> de conducere</w:t>
      </w:r>
      <w:r w:rsidR="006052CB" w:rsidRPr="005648C9">
        <w:rPr>
          <w:rFonts w:ascii="Trebuchet MS" w:hAnsi="Trebuchet MS"/>
        </w:rPr>
        <w:t xml:space="preserve">, </w:t>
      </w:r>
      <w:r w:rsidRPr="005648C9">
        <w:rPr>
          <w:rFonts w:ascii="Trebuchet MS" w:hAnsi="Trebuchet MS"/>
        </w:rPr>
        <w:t>revin la parchetele de unde provin</w:t>
      </w:r>
      <w:r w:rsidR="00A460CD" w:rsidRPr="005648C9">
        <w:rPr>
          <w:rFonts w:ascii="Trebuchet MS" w:hAnsi="Trebuchet MS"/>
        </w:rPr>
        <w:t xml:space="preserve"> sau la parchetele unde au promovat</w:t>
      </w:r>
      <w:r w:rsidR="009F6FC1" w:rsidRPr="005648C9">
        <w:rPr>
          <w:rFonts w:ascii="Trebuchet MS" w:hAnsi="Trebuchet MS"/>
        </w:rPr>
        <w:t xml:space="preserve"> în </w:t>
      </w:r>
      <w:proofErr w:type="spellStart"/>
      <w:r w:rsidR="009F6FC1" w:rsidRPr="005648C9">
        <w:rPr>
          <w:rFonts w:ascii="Trebuchet MS" w:hAnsi="Trebuchet MS"/>
        </w:rPr>
        <w:t>condiţiile</w:t>
      </w:r>
      <w:proofErr w:type="spellEnd"/>
      <w:r w:rsidR="009F6FC1" w:rsidRPr="005648C9">
        <w:rPr>
          <w:rFonts w:ascii="Trebuchet MS" w:hAnsi="Trebuchet MS"/>
        </w:rPr>
        <w:t xml:space="preserve"> legii pe perioada </w:t>
      </w:r>
      <w:proofErr w:type="spellStart"/>
      <w:r w:rsidR="009F6FC1" w:rsidRPr="005648C9">
        <w:rPr>
          <w:rFonts w:ascii="Trebuchet MS" w:hAnsi="Trebuchet MS"/>
        </w:rPr>
        <w:t>desfăşurării</w:t>
      </w:r>
      <w:proofErr w:type="spellEnd"/>
      <w:r w:rsidR="009F6FC1" w:rsidRPr="005648C9">
        <w:rPr>
          <w:rFonts w:ascii="Trebuchet MS" w:hAnsi="Trebuchet MS"/>
        </w:rPr>
        <w:t xml:space="preserve"> </w:t>
      </w:r>
      <w:proofErr w:type="spellStart"/>
      <w:r w:rsidR="009F6FC1" w:rsidRPr="005648C9">
        <w:rPr>
          <w:rFonts w:ascii="Trebuchet MS" w:hAnsi="Trebuchet MS"/>
        </w:rPr>
        <w:t>activităţii</w:t>
      </w:r>
      <w:proofErr w:type="spellEnd"/>
      <w:r w:rsidR="009F6FC1" w:rsidRPr="005648C9">
        <w:rPr>
          <w:rFonts w:ascii="Trebuchet MS" w:hAnsi="Trebuchet MS"/>
        </w:rPr>
        <w:t xml:space="preserve"> în cadrul </w:t>
      </w:r>
      <w:proofErr w:type="spellStart"/>
      <w:r w:rsidR="009F6FC1" w:rsidRPr="005648C9">
        <w:rPr>
          <w:rFonts w:ascii="Trebuchet MS" w:hAnsi="Trebuchet MS"/>
        </w:rPr>
        <w:t>Secţiei</w:t>
      </w:r>
      <w:proofErr w:type="spellEnd"/>
      <w:r w:rsidRPr="005648C9">
        <w:rPr>
          <w:rFonts w:ascii="Trebuchet MS" w:hAnsi="Trebuchet MS"/>
        </w:rPr>
        <w:t xml:space="preserve">. </w:t>
      </w:r>
      <w:r w:rsidRPr="005648C9">
        <w:rPr>
          <w:rFonts w:ascii="Trebuchet MS" w:hAnsi="Trebuchet MS" w:cs="Times New Roman"/>
          <w:iCs/>
        </w:rPr>
        <w:t>De la data revenirii la parchetul de unde provin</w:t>
      </w:r>
      <w:r w:rsidR="00A460CD" w:rsidRPr="005648C9">
        <w:rPr>
          <w:rFonts w:ascii="Trebuchet MS" w:hAnsi="Trebuchet MS" w:cs="Times New Roman"/>
          <w:iCs/>
        </w:rPr>
        <w:t xml:space="preserve"> </w:t>
      </w:r>
      <w:r w:rsidR="009F6FC1" w:rsidRPr="005648C9">
        <w:rPr>
          <w:rFonts w:ascii="Trebuchet MS" w:hAnsi="Trebuchet MS" w:cs="Times New Roman"/>
          <w:iCs/>
        </w:rPr>
        <w:t>o</w:t>
      </w:r>
      <w:r w:rsidR="00A460CD" w:rsidRPr="005648C9">
        <w:rPr>
          <w:rFonts w:ascii="Trebuchet MS" w:hAnsi="Trebuchet MS" w:cs="Times New Roman"/>
          <w:iCs/>
        </w:rPr>
        <w:t xml:space="preserve">ri la parchetele unde au promovat în </w:t>
      </w:r>
      <w:proofErr w:type="spellStart"/>
      <w:r w:rsidR="00A460CD" w:rsidRPr="005648C9">
        <w:rPr>
          <w:rFonts w:ascii="Trebuchet MS" w:hAnsi="Trebuchet MS" w:cs="Times New Roman"/>
          <w:iCs/>
        </w:rPr>
        <w:t>condiţiile</w:t>
      </w:r>
      <w:proofErr w:type="spellEnd"/>
      <w:r w:rsidR="00A460CD" w:rsidRPr="005648C9">
        <w:rPr>
          <w:rFonts w:ascii="Trebuchet MS" w:hAnsi="Trebuchet MS" w:cs="Times New Roman"/>
          <w:iCs/>
        </w:rPr>
        <w:t xml:space="preserve"> legii</w:t>
      </w:r>
      <w:r w:rsidRPr="005648C9">
        <w:rPr>
          <w:rFonts w:ascii="Trebuchet MS" w:hAnsi="Trebuchet MS" w:cs="Times New Roman"/>
          <w:iCs/>
        </w:rPr>
        <w:t xml:space="preserve">, procurorii care </w:t>
      </w:r>
      <w:r w:rsidRPr="005648C9">
        <w:rPr>
          <w:rFonts w:ascii="Trebuchet MS" w:hAnsi="Trebuchet MS" w:cs="Times New Roman"/>
          <w:iCs/>
        </w:rPr>
        <w:lastRenderedPageBreak/>
        <w:t xml:space="preserve">au activat în cadrul </w:t>
      </w:r>
      <w:proofErr w:type="spellStart"/>
      <w:r w:rsidRPr="005648C9">
        <w:rPr>
          <w:rFonts w:ascii="Trebuchet MS" w:hAnsi="Trebuchet MS" w:cs="Times New Roman"/>
          <w:iCs/>
        </w:rPr>
        <w:t>Secţiei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îşi</w:t>
      </w:r>
      <w:proofErr w:type="spellEnd"/>
      <w:r w:rsidRPr="005648C9">
        <w:rPr>
          <w:rFonts w:ascii="Trebuchet MS" w:hAnsi="Trebuchet MS" w:cs="Times New Roman"/>
          <w:iCs/>
        </w:rPr>
        <w:t xml:space="preserve"> redobândesc gradul profesional de </w:t>
      </w:r>
      <w:proofErr w:type="spellStart"/>
      <w:r w:rsidRPr="005648C9">
        <w:rPr>
          <w:rFonts w:ascii="Trebuchet MS" w:hAnsi="Trebuchet MS" w:cs="Times New Roman"/>
          <w:iCs/>
        </w:rPr>
        <w:t>execuţie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şi</w:t>
      </w:r>
      <w:proofErr w:type="spellEnd"/>
      <w:r w:rsidRPr="005648C9">
        <w:rPr>
          <w:rFonts w:ascii="Trebuchet MS" w:hAnsi="Trebuchet MS" w:cs="Times New Roman"/>
          <w:iCs/>
        </w:rPr>
        <w:t xml:space="preserve"> salarizarea corespunzătoare acestuia avute anterior sau pe cele dobândite ca urmare a promovării, în </w:t>
      </w:r>
      <w:proofErr w:type="spellStart"/>
      <w:r w:rsidRPr="005648C9">
        <w:rPr>
          <w:rFonts w:ascii="Trebuchet MS" w:hAnsi="Trebuchet MS" w:cs="Times New Roman"/>
          <w:iCs/>
        </w:rPr>
        <w:t>condiţiile</w:t>
      </w:r>
      <w:proofErr w:type="spellEnd"/>
      <w:r w:rsidRPr="005648C9">
        <w:rPr>
          <w:rFonts w:ascii="Trebuchet MS" w:hAnsi="Trebuchet MS" w:cs="Times New Roman"/>
          <w:iCs/>
        </w:rPr>
        <w:t xml:space="preserve"> legii, </w:t>
      </w:r>
      <w:r w:rsidR="009F6FC1" w:rsidRPr="005648C9">
        <w:rPr>
          <w:rFonts w:ascii="Trebuchet MS" w:hAnsi="Trebuchet MS" w:cs="Times New Roman"/>
          <w:iCs/>
        </w:rPr>
        <w:t>pe perioada</w:t>
      </w:r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desfăşurării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activităţii</w:t>
      </w:r>
      <w:proofErr w:type="spellEnd"/>
      <w:r w:rsidRPr="005648C9">
        <w:rPr>
          <w:rFonts w:ascii="Trebuchet MS" w:hAnsi="Trebuchet MS" w:cs="Times New Roman"/>
          <w:iCs/>
        </w:rPr>
        <w:t xml:space="preserve"> în cadrul </w:t>
      </w:r>
      <w:proofErr w:type="spellStart"/>
      <w:r w:rsidRPr="005648C9">
        <w:rPr>
          <w:rFonts w:ascii="Trebuchet MS" w:hAnsi="Trebuchet MS" w:cs="Times New Roman"/>
          <w:iCs/>
        </w:rPr>
        <w:t>secţiei</w:t>
      </w:r>
      <w:proofErr w:type="spellEnd"/>
      <w:r w:rsidRPr="005648C9">
        <w:rPr>
          <w:rFonts w:ascii="Trebuchet MS" w:hAnsi="Trebuchet MS" w:cs="Times New Roman"/>
          <w:iCs/>
        </w:rPr>
        <w:t>.</w:t>
      </w:r>
    </w:p>
    <w:p w14:paraId="6A7757C9" w14:textId="77777777" w:rsidR="007279A5" w:rsidRPr="005648C9" w:rsidRDefault="007279A5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  <w:iCs/>
        </w:rPr>
      </w:pPr>
      <w:r w:rsidRPr="005648C9">
        <w:rPr>
          <w:rFonts w:ascii="Trebuchet MS" w:hAnsi="Trebuchet MS" w:cs="Times New Roman"/>
          <w:iCs/>
        </w:rPr>
        <w:t>(</w:t>
      </w:r>
      <w:r w:rsidR="0046481B" w:rsidRPr="005648C9">
        <w:rPr>
          <w:rFonts w:ascii="Trebuchet MS" w:hAnsi="Trebuchet MS" w:cs="Times New Roman"/>
          <w:iCs/>
        </w:rPr>
        <w:t>3</w:t>
      </w:r>
      <w:r w:rsidRPr="005648C9">
        <w:rPr>
          <w:rFonts w:ascii="Trebuchet MS" w:hAnsi="Trebuchet MS" w:cs="Times New Roman"/>
          <w:iCs/>
        </w:rPr>
        <w:t>) Personalului detașat pe celelalte categorii de posturi dintre cele prevăzute la alin. (</w:t>
      </w:r>
      <w:r w:rsidR="00A460CD" w:rsidRPr="005648C9">
        <w:rPr>
          <w:rFonts w:ascii="Trebuchet MS" w:hAnsi="Trebuchet MS" w:cs="Times New Roman"/>
          <w:iCs/>
        </w:rPr>
        <w:t>1</w:t>
      </w:r>
      <w:r w:rsidRPr="005648C9">
        <w:rPr>
          <w:rFonts w:ascii="Trebuchet MS" w:hAnsi="Trebuchet MS" w:cs="Times New Roman"/>
          <w:iCs/>
        </w:rPr>
        <w:t>) îi încetează detașarea</w:t>
      </w:r>
      <w:r w:rsidR="00D0286C" w:rsidRPr="005648C9">
        <w:rPr>
          <w:rFonts w:ascii="Trebuchet MS" w:hAnsi="Trebuchet MS" w:cs="Times New Roman"/>
          <w:iCs/>
        </w:rPr>
        <w:t xml:space="preserve"> începând cu </w:t>
      </w:r>
      <w:r w:rsidR="00A460CD" w:rsidRPr="005648C9">
        <w:rPr>
          <w:rFonts w:ascii="Trebuchet MS" w:hAnsi="Trebuchet MS" w:cs="Times New Roman"/>
          <w:iCs/>
        </w:rPr>
        <w:t xml:space="preserve">data </w:t>
      </w:r>
      <w:proofErr w:type="spellStart"/>
      <w:r w:rsidR="00A460CD" w:rsidRPr="005648C9">
        <w:rPr>
          <w:rFonts w:ascii="Trebuchet MS" w:hAnsi="Trebuchet MS" w:cs="Times New Roman"/>
          <w:iCs/>
        </w:rPr>
        <w:t>desfiinţării</w:t>
      </w:r>
      <w:proofErr w:type="spellEnd"/>
      <w:r w:rsidR="00A460CD" w:rsidRPr="005648C9">
        <w:rPr>
          <w:rFonts w:ascii="Trebuchet MS" w:hAnsi="Trebuchet MS" w:cs="Times New Roman"/>
          <w:iCs/>
        </w:rPr>
        <w:t xml:space="preserve"> </w:t>
      </w:r>
      <w:proofErr w:type="spellStart"/>
      <w:r w:rsidR="00A460CD" w:rsidRPr="005648C9">
        <w:rPr>
          <w:rFonts w:ascii="Trebuchet MS" w:hAnsi="Trebuchet MS" w:cs="Times New Roman"/>
          <w:iCs/>
        </w:rPr>
        <w:t>Secţiei</w:t>
      </w:r>
      <w:proofErr w:type="spellEnd"/>
      <w:r w:rsidR="00A460CD" w:rsidRPr="005648C9">
        <w:rPr>
          <w:rFonts w:ascii="Trebuchet MS" w:hAnsi="Trebuchet MS" w:cs="Times New Roman"/>
          <w:iCs/>
        </w:rPr>
        <w:t xml:space="preserve">. </w:t>
      </w:r>
      <w:r w:rsidRPr="005648C9">
        <w:rPr>
          <w:rFonts w:ascii="Trebuchet MS" w:hAnsi="Trebuchet MS" w:cs="Times New Roman"/>
          <w:iCs/>
        </w:rPr>
        <w:t xml:space="preserve"> </w:t>
      </w:r>
    </w:p>
    <w:p w14:paraId="7F6FAEC1" w14:textId="77777777" w:rsidR="00021DCF" w:rsidRPr="005648C9" w:rsidRDefault="00021DCF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  <w:iCs/>
        </w:rPr>
      </w:pPr>
    </w:p>
    <w:p w14:paraId="7A90222A" w14:textId="0124CFE8" w:rsidR="00B151EB" w:rsidRPr="005648C9" w:rsidRDefault="00B151EB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  <w:iCs/>
        </w:rPr>
      </w:pPr>
      <w:r w:rsidRPr="005648C9">
        <w:rPr>
          <w:rFonts w:ascii="Trebuchet MS" w:hAnsi="Trebuchet MS" w:cs="Times New Roman"/>
          <w:b/>
          <w:iCs/>
        </w:rPr>
        <w:t>Art. 3</w:t>
      </w:r>
      <w:r w:rsidRPr="005648C9">
        <w:rPr>
          <w:rFonts w:ascii="Trebuchet MS" w:hAnsi="Trebuchet MS" w:cs="Times New Roman"/>
          <w:iCs/>
        </w:rPr>
        <w:t xml:space="preserve"> - (1) De la data intrării în vigoare a prezentei legi, sunt de </w:t>
      </w:r>
      <w:proofErr w:type="spellStart"/>
      <w:r w:rsidRPr="005648C9">
        <w:rPr>
          <w:rFonts w:ascii="Trebuchet MS" w:hAnsi="Trebuchet MS" w:cs="Times New Roman"/>
          <w:iCs/>
        </w:rPr>
        <w:t>competenţa</w:t>
      </w:r>
      <w:proofErr w:type="spellEnd"/>
      <w:r w:rsidRPr="005648C9">
        <w:rPr>
          <w:rFonts w:ascii="Trebuchet MS" w:hAnsi="Trebuchet MS" w:cs="Times New Roman"/>
          <w:iCs/>
        </w:rPr>
        <w:t xml:space="preserve"> Secției de urmărire penală și criminalistică din cadrul Parchetului de pe lângă Înalta Curte de Casație și Justiție și </w:t>
      </w:r>
      <w:proofErr w:type="spellStart"/>
      <w:r w:rsidRPr="005648C9">
        <w:rPr>
          <w:rFonts w:ascii="Trebuchet MS" w:hAnsi="Trebuchet MS" w:cs="Times New Roman"/>
          <w:iCs/>
        </w:rPr>
        <w:t>infracţiunile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săvârşite</w:t>
      </w:r>
      <w:proofErr w:type="spellEnd"/>
      <w:r w:rsidRPr="005648C9">
        <w:rPr>
          <w:rFonts w:ascii="Trebuchet MS" w:hAnsi="Trebuchet MS" w:cs="Times New Roman"/>
          <w:iCs/>
        </w:rPr>
        <w:t xml:space="preserve"> de membrii Consiliului Superior al Magistraturii, de judecătorii Înaltei </w:t>
      </w:r>
      <w:proofErr w:type="spellStart"/>
      <w:r w:rsidRPr="005648C9">
        <w:rPr>
          <w:rFonts w:ascii="Trebuchet MS" w:hAnsi="Trebuchet MS" w:cs="Times New Roman"/>
          <w:iCs/>
        </w:rPr>
        <w:t>Curţi</w:t>
      </w:r>
      <w:proofErr w:type="spellEnd"/>
      <w:r w:rsidRPr="005648C9">
        <w:rPr>
          <w:rFonts w:ascii="Trebuchet MS" w:hAnsi="Trebuchet MS" w:cs="Times New Roman"/>
          <w:iCs/>
        </w:rPr>
        <w:t xml:space="preserve"> de </w:t>
      </w:r>
      <w:proofErr w:type="spellStart"/>
      <w:r w:rsidRPr="005648C9">
        <w:rPr>
          <w:rFonts w:ascii="Trebuchet MS" w:hAnsi="Trebuchet MS" w:cs="Times New Roman"/>
          <w:iCs/>
        </w:rPr>
        <w:t>Casaţie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şi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Justiţie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şi</w:t>
      </w:r>
      <w:proofErr w:type="spellEnd"/>
      <w:r w:rsidRPr="005648C9">
        <w:rPr>
          <w:rFonts w:ascii="Trebuchet MS" w:hAnsi="Trebuchet MS" w:cs="Times New Roman"/>
          <w:iCs/>
        </w:rPr>
        <w:t xml:space="preserve"> de procurorii de la Parchetul de pe lângă Înalta Curte de </w:t>
      </w:r>
      <w:proofErr w:type="spellStart"/>
      <w:r w:rsidRPr="005648C9">
        <w:rPr>
          <w:rFonts w:ascii="Trebuchet MS" w:hAnsi="Trebuchet MS" w:cs="Times New Roman"/>
          <w:iCs/>
        </w:rPr>
        <w:t>Casaţie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şi</w:t>
      </w:r>
      <w:proofErr w:type="spellEnd"/>
      <w:r w:rsidRPr="005648C9">
        <w:rPr>
          <w:rFonts w:ascii="Trebuchet MS" w:hAnsi="Trebuchet MS" w:cs="Times New Roman"/>
          <w:iCs/>
        </w:rPr>
        <w:t xml:space="preserve"> </w:t>
      </w:r>
      <w:proofErr w:type="spellStart"/>
      <w:r w:rsidRPr="005648C9">
        <w:rPr>
          <w:rFonts w:ascii="Trebuchet MS" w:hAnsi="Trebuchet MS" w:cs="Times New Roman"/>
          <w:iCs/>
        </w:rPr>
        <w:t>Justiţie</w:t>
      </w:r>
      <w:proofErr w:type="spellEnd"/>
      <w:r w:rsidR="00573552" w:rsidRPr="005648C9">
        <w:rPr>
          <w:rFonts w:ascii="Trebuchet MS" w:hAnsi="Trebuchet MS" w:cs="Times New Roman"/>
          <w:iCs/>
        </w:rPr>
        <w:t xml:space="preserve">, de judecătorii de la </w:t>
      </w:r>
      <w:proofErr w:type="spellStart"/>
      <w:r w:rsidR="00573552" w:rsidRPr="005648C9">
        <w:rPr>
          <w:rFonts w:ascii="Trebuchet MS" w:hAnsi="Trebuchet MS" w:cs="Times New Roman"/>
          <w:iCs/>
        </w:rPr>
        <w:t>curţile</w:t>
      </w:r>
      <w:proofErr w:type="spellEnd"/>
      <w:r w:rsidR="00573552" w:rsidRPr="005648C9">
        <w:rPr>
          <w:rFonts w:ascii="Trebuchet MS" w:hAnsi="Trebuchet MS" w:cs="Times New Roman"/>
          <w:iCs/>
        </w:rPr>
        <w:t xml:space="preserve"> de apel </w:t>
      </w:r>
      <w:proofErr w:type="spellStart"/>
      <w:r w:rsidR="00573552" w:rsidRPr="005648C9">
        <w:rPr>
          <w:rFonts w:ascii="Trebuchet MS" w:hAnsi="Trebuchet MS" w:cs="Times New Roman"/>
          <w:iCs/>
        </w:rPr>
        <w:t>şi</w:t>
      </w:r>
      <w:proofErr w:type="spellEnd"/>
      <w:r w:rsidR="00573552" w:rsidRPr="005648C9">
        <w:rPr>
          <w:rFonts w:ascii="Trebuchet MS" w:hAnsi="Trebuchet MS" w:cs="Times New Roman"/>
          <w:iCs/>
        </w:rPr>
        <w:t xml:space="preserve"> Curtea Militară de Apel, precum </w:t>
      </w:r>
      <w:proofErr w:type="spellStart"/>
      <w:r w:rsidR="00573552" w:rsidRPr="005648C9">
        <w:rPr>
          <w:rFonts w:ascii="Trebuchet MS" w:hAnsi="Trebuchet MS" w:cs="Times New Roman"/>
          <w:iCs/>
        </w:rPr>
        <w:t>şi</w:t>
      </w:r>
      <w:proofErr w:type="spellEnd"/>
      <w:r w:rsidR="00573552" w:rsidRPr="005648C9">
        <w:rPr>
          <w:rFonts w:ascii="Trebuchet MS" w:hAnsi="Trebuchet MS" w:cs="Times New Roman"/>
          <w:iCs/>
        </w:rPr>
        <w:t xml:space="preserve"> de procurorii de la parchetele de pe lângă aceste </w:t>
      </w:r>
      <w:proofErr w:type="spellStart"/>
      <w:r w:rsidR="00573552" w:rsidRPr="005648C9">
        <w:rPr>
          <w:rFonts w:ascii="Trebuchet MS" w:hAnsi="Trebuchet MS" w:cs="Times New Roman"/>
          <w:iCs/>
        </w:rPr>
        <w:t>instanţe</w:t>
      </w:r>
      <w:proofErr w:type="spellEnd"/>
      <w:r w:rsidRPr="005648C9">
        <w:rPr>
          <w:rFonts w:ascii="Trebuchet MS" w:hAnsi="Trebuchet MS" w:cs="Times New Roman"/>
          <w:iCs/>
        </w:rPr>
        <w:t>.</w:t>
      </w:r>
    </w:p>
    <w:p w14:paraId="067B8F6F" w14:textId="2C49A39B" w:rsidR="00B151EB" w:rsidRPr="005648C9" w:rsidRDefault="00B151EB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  <w:iCs/>
        </w:rPr>
      </w:pPr>
      <w:r w:rsidRPr="005648C9">
        <w:rPr>
          <w:rFonts w:ascii="Trebuchet MS" w:hAnsi="Trebuchet MS" w:cs="Times New Roman"/>
          <w:iCs/>
        </w:rPr>
        <w:t xml:space="preserve">(2) De la data intrării în vigoare a prezentei legi, sunt de </w:t>
      </w:r>
      <w:proofErr w:type="spellStart"/>
      <w:r w:rsidRPr="005648C9">
        <w:rPr>
          <w:rFonts w:ascii="Trebuchet MS" w:hAnsi="Trebuchet MS" w:cs="Times New Roman"/>
          <w:iCs/>
        </w:rPr>
        <w:t>competenţa</w:t>
      </w:r>
      <w:proofErr w:type="spellEnd"/>
      <w:r w:rsidRPr="005648C9">
        <w:rPr>
          <w:rFonts w:ascii="Trebuchet MS" w:hAnsi="Trebuchet MS" w:cs="Times New Roman"/>
          <w:iCs/>
        </w:rPr>
        <w:t xml:space="preserve"> parchetului de pe lângă curtea de apel și infracțiunile săvârșite de </w:t>
      </w:r>
      <w:r w:rsidRPr="005648C9">
        <w:rPr>
          <w:rFonts w:ascii="Trebuchet MS" w:hAnsi="Trebuchet MS" w:cs="Times New Roman"/>
        </w:rPr>
        <w:t>judecătorii de la judecătorii, tribunale</w:t>
      </w:r>
      <w:r w:rsidR="00C71887" w:rsidRPr="005648C9">
        <w:rPr>
          <w:rFonts w:ascii="Trebuchet MS" w:hAnsi="Trebuchet MS" w:cs="Times New Roman"/>
        </w:rPr>
        <w:t>, tribunale militare</w:t>
      </w:r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şi</w:t>
      </w:r>
      <w:proofErr w:type="spellEnd"/>
      <w:r w:rsidRPr="005648C9">
        <w:rPr>
          <w:rFonts w:ascii="Trebuchet MS" w:hAnsi="Trebuchet MS" w:cs="Times New Roman"/>
        </w:rPr>
        <w:t xml:space="preserve"> de procurorii de la parchetele care </w:t>
      </w:r>
      <w:proofErr w:type="spellStart"/>
      <w:r w:rsidRPr="005648C9">
        <w:rPr>
          <w:rFonts w:ascii="Trebuchet MS" w:hAnsi="Trebuchet MS" w:cs="Times New Roman"/>
        </w:rPr>
        <w:t>funcţionează</w:t>
      </w:r>
      <w:proofErr w:type="spellEnd"/>
      <w:r w:rsidRPr="005648C9">
        <w:rPr>
          <w:rFonts w:ascii="Trebuchet MS" w:hAnsi="Trebuchet MS" w:cs="Times New Roman"/>
        </w:rPr>
        <w:t xml:space="preserve"> pe lângă aceste </w:t>
      </w:r>
      <w:proofErr w:type="spellStart"/>
      <w:r w:rsidRPr="005648C9">
        <w:rPr>
          <w:rFonts w:ascii="Trebuchet MS" w:hAnsi="Trebuchet MS" w:cs="Times New Roman"/>
        </w:rPr>
        <w:t>instanţe</w:t>
      </w:r>
      <w:proofErr w:type="spellEnd"/>
      <w:r w:rsidRPr="005648C9">
        <w:rPr>
          <w:rFonts w:ascii="Trebuchet MS" w:hAnsi="Trebuchet MS" w:cs="Times New Roman"/>
          <w:iCs/>
        </w:rPr>
        <w:t>.</w:t>
      </w:r>
    </w:p>
    <w:p w14:paraId="02E118D8" w14:textId="04C2A5BF" w:rsidR="009B3D73" w:rsidRPr="005648C9" w:rsidRDefault="00C71887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  <w:iCs/>
        </w:rPr>
        <w:t xml:space="preserve">(3) </w:t>
      </w:r>
      <w:r w:rsidR="009B3D73" w:rsidRPr="005648C9">
        <w:rPr>
          <w:rFonts w:ascii="Trebuchet MS" w:hAnsi="Trebuchet MS" w:cs="Times New Roman"/>
        </w:rPr>
        <w:t xml:space="preserve">Pentru </w:t>
      </w:r>
      <w:proofErr w:type="spellStart"/>
      <w:r w:rsidR="009B3D73" w:rsidRPr="005648C9">
        <w:rPr>
          <w:rFonts w:ascii="Trebuchet MS" w:hAnsi="Trebuchet MS" w:cs="Times New Roman"/>
        </w:rPr>
        <w:t>infracţiunile</w:t>
      </w:r>
      <w:proofErr w:type="spellEnd"/>
      <w:r w:rsidR="009B3D73" w:rsidRPr="005648C9">
        <w:rPr>
          <w:rFonts w:ascii="Trebuchet MS" w:hAnsi="Trebuchet MS" w:cs="Times New Roman"/>
        </w:rPr>
        <w:t xml:space="preserve"> prevăzute la alin. (1), urmărirea penală se efectuează de procurori anume </w:t>
      </w:r>
      <w:proofErr w:type="spellStart"/>
      <w:r w:rsidR="009B3D73" w:rsidRPr="005648C9">
        <w:rPr>
          <w:rFonts w:ascii="Trebuchet MS" w:hAnsi="Trebuchet MS" w:cs="Times New Roman"/>
        </w:rPr>
        <w:t>desemnaţi</w:t>
      </w:r>
      <w:proofErr w:type="spellEnd"/>
      <w:r w:rsidR="009B3D73" w:rsidRPr="005648C9">
        <w:rPr>
          <w:rFonts w:ascii="Trebuchet MS" w:hAnsi="Trebuchet MS" w:cs="Times New Roman"/>
        </w:rPr>
        <w:t xml:space="preserve"> de către </w:t>
      </w:r>
      <w:r w:rsidR="009B3D73" w:rsidRPr="005648C9">
        <w:rPr>
          <w:rStyle w:val="l5def2"/>
          <w:rFonts w:ascii="Trebuchet MS" w:hAnsi="Trebuchet MS"/>
          <w:color w:val="auto"/>
          <w:sz w:val="22"/>
          <w:szCs w:val="22"/>
        </w:rPr>
        <w:t>Plenul Consiliului Superior al Magistraturii</w:t>
      </w:r>
      <w:r w:rsidR="009B3D73" w:rsidRPr="005648C9">
        <w:rPr>
          <w:rFonts w:ascii="Trebuchet MS" w:hAnsi="Trebuchet MS" w:cs="Times New Roman"/>
        </w:rPr>
        <w:t xml:space="preserve">, la propunerea </w:t>
      </w:r>
      <w:r w:rsidR="00F3690A" w:rsidRPr="005648C9">
        <w:rPr>
          <w:rFonts w:ascii="Trebuchet MS" w:hAnsi="Trebuchet MS" w:cs="Times New Roman"/>
        </w:rPr>
        <w:t>p</w:t>
      </w:r>
      <w:r w:rsidR="00F103F6" w:rsidRPr="005648C9">
        <w:rPr>
          <w:rFonts w:ascii="Trebuchet MS" w:hAnsi="Trebuchet MS" w:cs="Times New Roman"/>
        </w:rPr>
        <w:t>rocurorului general al</w:t>
      </w:r>
      <w:r w:rsidR="009B3D73" w:rsidRPr="005648C9">
        <w:rPr>
          <w:rFonts w:ascii="Trebuchet MS" w:hAnsi="Trebuchet MS" w:cs="Times New Roman"/>
        </w:rPr>
        <w:t xml:space="preserve"> Parchetului de pe lângă Înalta Curte de </w:t>
      </w:r>
      <w:proofErr w:type="spellStart"/>
      <w:r w:rsidR="009B3D73" w:rsidRPr="005648C9">
        <w:rPr>
          <w:rFonts w:ascii="Trebuchet MS" w:hAnsi="Trebuchet MS" w:cs="Times New Roman"/>
        </w:rPr>
        <w:t>Casaţie</w:t>
      </w:r>
      <w:proofErr w:type="spellEnd"/>
      <w:r w:rsidR="009B3D73" w:rsidRPr="005648C9">
        <w:rPr>
          <w:rFonts w:ascii="Trebuchet MS" w:hAnsi="Trebuchet MS" w:cs="Times New Roman"/>
        </w:rPr>
        <w:t xml:space="preserve"> </w:t>
      </w:r>
      <w:proofErr w:type="spellStart"/>
      <w:r w:rsidR="009B3D73" w:rsidRPr="005648C9">
        <w:rPr>
          <w:rFonts w:ascii="Trebuchet MS" w:hAnsi="Trebuchet MS" w:cs="Times New Roman"/>
        </w:rPr>
        <w:t>şi</w:t>
      </w:r>
      <w:proofErr w:type="spellEnd"/>
      <w:r w:rsidR="009B3D73" w:rsidRPr="005648C9">
        <w:rPr>
          <w:rFonts w:ascii="Trebuchet MS" w:hAnsi="Trebuchet MS" w:cs="Times New Roman"/>
        </w:rPr>
        <w:t xml:space="preserve"> </w:t>
      </w:r>
      <w:proofErr w:type="spellStart"/>
      <w:r w:rsidR="009B3D73" w:rsidRPr="005648C9">
        <w:rPr>
          <w:rFonts w:ascii="Trebuchet MS" w:hAnsi="Trebuchet MS" w:cs="Times New Roman"/>
        </w:rPr>
        <w:t>Justiţie</w:t>
      </w:r>
      <w:proofErr w:type="spellEnd"/>
      <w:r w:rsidR="009B3D73" w:rsidRPr="005648C9">
        <w:rPr>
          <w:rFonts w:ascii="Trebuchet MS" w:hAnsi="Trebuchet MS" w:cs="Times New Roman"/>
        </w:rPr>
        <w:t>,</w:t>
      </w:r>
      <w:r w:rsidR="009B3D73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potrivit procedurii prevăzute de prezenta lege</w:t>
      </w:r>
      <w:r w:rsidR="009B3D73" w:rsidRPr="005648C9">
        <w:rPr>
          <w:rFonts w:ascii="Trebuchet MS" w:hAnsi="Trebuchet MS" w:cs="Times New Roman"/>
        </w:rPr>
        <w:t>.</w:t>
      </w:r>
    </w:p>
    <w:p w14:paraId="1391285C" w14:textId="29879CF4" w:rsidR="009B3D73" w:rsidRPr="005648C9" w:rsidRDefault="009B3D73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(4)  Pentru </w:t>
      </w:r>
      <w:proofErr w:type="spellStart"/>
      <w:r w:rsidRPr="005648C9">
        <w:rPr>
          <w:rFonts w:ascii="Trebuchet MS" w:hAnsi="Trebuchet MS" w:cs="Times New Roman"/>
        </w:rPr>
        <w:t>infracţiunile</w:t>
      </w:r>
      <w:proofErr w:type="spellEnd"/>
      <w:r w:rsidRPr="005648C9">
        <w:rPr>
          <w:rFonts w:ascii="Trebuchet MS" w:hAnsi="Trebuchet MS" w:cs="Times New Roman"/>
        </w:rPr>
        <w:t xml:space="preserve"> prevăzute la alin. (2), urmărirea penală se efectuează de procurori anume </w:t>
      </w:r>
      <w:proofErr w:type="spellStart"/>
      <w:r w:rsidRPr="005648C9">
        <w:rPr>
          <w:rFonts w:ascii="Trebuchet MS" w:hAnsi="Trebuchet MS" w:cs="Times New Roman"/>
        </w:rPr>
        <w:t>desemnaţi</w:t>
      </w:r>
      <w:proofErr w:type="spellEnd"/>
      <w:r w:rsidRPr="005648C9">
        <w:rPr>
          <w:rFonts w:ascii="Trebuchet MS" w:hAnsi="Trebuchet MS" w:cs="Times New Roman"/>
        </w:rPr>
        <w:t xml:space="preserve"> de către 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Plenul Consiliului Superior al Magistraturii</w:t>
      </w:r>
      <w:r w:rsidRPr="005648C9">
        <w:rPr>
          <w:rFonts w:ascii="Trebuchet MS" w:hAnsi="Trebuchet MS" w:cs="Times New Roman"/>
        </w:rPr>
        <w:t xml:space="preserve">, la propunerea </w:t>
      </w:r>
      <w:r w:rsidR="00746899" w:rsidRPr="005648C9">
        <w:rPr>
          <w:rFonts w:ascii="Trebuchet MS" w:hAnsi="Trebuchet MS" w:cs="Times New Roman"/>
        </w:rPr>
        <w:t xml:space="preserve">procurorului </w:t>
      </w:r>
      <w:r w:rsidRPr="005648C9">
        <w:rPr>
          <w:rFonts w:ascii="Trebuchet MS" w:hAnsi="Trebuchet MS" w:cs="Times New Roman"/>
        </w:rPr>
        <w:t xml:space="preserve">general al parchetului de pe lângă curtea de apel, 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potrivit procedurii prevăzute de prezenta lege.</w:t>
      </w:r>
    </w:p>
    <w:p w14:paraId="5F37C34D" w14:textId="4377F663" w:rsidR="006B6022" w:rsidRDefault="0018341D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  <w:iCs/>
        </w:rPr>
      </w:pPr>
      <w:r w:rsidRPr="005648C9">
        <w:rPr>
          <w:rFonts w:ascii="Trebuchet MS" w:hAnsi="Trebuchet MS" w:cs="Times New Roman"/>
          <w:iCs/>
        </w:rPr>
        <w:t xml:space="preserve">(5) </w:t>
      </w:r>
      <w:r w:rsidR="001E1F90" w:rsidRPr="005648C9">
        <w:rPr>
          <w:rFonts w:ascii="Trebuchet MS" w:hAnsi="Trebuchet MS" w:cs="Times New Roman"/>
          <w:iCs/>
        </w:rPr>
        <w:t xml:space="preserve">Procurorii </w:t>
      </w:r>
      <w:r w:rsidR="002D3CC2" w:rsidRPr="005648C9">
        <w:rPr>
          <w:rFonts w:ascii="Trebuchet MS" w:hAnsi="Trebuchet MS" w:cs="Times New Roman"/>
          <w:iCs/>
        </w:rPr>
        <w:t xml:space="preserve">anume </w:t>
      </w:r>
      <w:proofErr w:type="spellStart"/>
      <w:r w:rsidR="001E1F90" w:rsidRPr="005648C9">
        <w:rPr>
          <w:rFonts w:ascii="Trebuchet MS" w:hAnsi="Trebuchet MS" w:cs="Times New Roman"/>
          <w:iCs/>
        </w:rPr>
        <w:t>desemnaţi</w:t>
      </w:r>
      <w:proofErr w:type="spellEnd"/>
      <w:r w:rsidR="001E1F90" w:rsidRPr="005648C9">
        <w:rPr>
          <w:rFonts w:ascii="Trebuchet MS" w:hAnsi="Trebuchet MS" w:cs="Times New Roman"/>
          <w:iCs/>
        </w:rPr>
        <w:t xml:space="preserve"> efectuează urmărirea penală </w:t>
      </w:r>
      <w:proofErr w:type="spellStart"/>
      <w:r w:rsidR="001E1F90" w:rsidRPr="005648C9">
        <w:rPr>
          <w:rFonts w:ascii="Trebuchet MS" w:hAnsi="Trebuchet MS" w:cs="Times New Roman"/>
          <w:iCs/>
        </w:rPr>
        <w:t>şi</w:t>
      </w:r>
      <w:proofErr w:type="spellEnd"/>
      <w:r w:rsidR="001E1F90" w:rsidRPr="005648C9">
        <w:rPr>
          <w:rFonts w:ascii="Trebuchet MS" w:hAnsi="Trebuchet MS" w:cs="Times New Roman"/>
          <w:iCs/>
        </w:rPr>
        <w:t xml:space="preserve"> în </w:t>
      </w:r>
      <w:proofErr w:type="spellStart"/>
      <w:r w:rsidR="001E1F90" w:rsidRPr="005648C9">
        <w:rPr>
          <w:rFonts w:ascii="Trebuchet MS" w:hAnsi="Trebuchet MS" w:cs="Times New Roman"/>
          <w:iCs/>
        </w:rPr>
        <w:t>situaţia</w:t>
      </w:r>
      <w:proofErr w:type="spellEnd"/>
      <w:r w:rsidR="001E1F90" w:rsidRPr="005648C9">
        <w:rPr>
          <w:rFonts w:ascii="Trebuchet MS" w:hAnsi="Trebuchet MS" w:cs="Times New Roman"/>
          <w:iCs/>
        </w:rPr>
        <w:t xml:space="preserve"> în care</w:t>
      </w:r>
      <w:r w:rsidR="00A440C9" w:rsidRPr="005648C9">
        <w:rPr>
          <w:rFonts w:ascii="Trebuchet MS" w:hAnsi="Trebuchet MS" w:cs="Times New Roman"/>
          <w:iCs/>
        </w:rPr>
        <w:t xml:space="preserve">, alături de persoanele prevăzute la alin. (1) </w:t>
      </w:r>
      <w:proofErr w:type="spellStart"/>
      <w:r w:rsidR="00A440C9" w:rsidRPr="005648C9">
        <w:rPr>
          <w:rFonts w:ascii="Trebuchet MS" w:hAnsi="Trebuchet MS" w:cs="Times New Roman"/>
          <w:iCs/>
        </w:rPr>
        <w:t>şi</w:t>
      </w:r>
      <w:proofErr w:type="spellEnd"/>
      <w:r w:rsidR="00A440C9" w:rsidRPr="005648C9">
        <w:rPr>
          <w:rFonts w:ascii="Trebuchet MS" w:hAnsi="Trebuchet MS" w:cs="Times New Roman"/>
          <w:iCs/>
        </w:rPr>
        <w:t xml:space="preserve"> (2), sunt cercetate </w:t>
      </w:r>
      <w:proofErr w:type="spellStart"/>
      <w:r w:rsidR="00A440C9" w:rsidRPr="005648C9">
        <w:rPr>
          <w:rFonts w:ascii="Trebuchet MS" w:hAnsi="Trebuchet MS" w:cs="Times New Roman"/>
          <w:iCs/>
        </w:rPr>
        <w:t>şi</w:t>
      </w:r>
      <w:proofErr w:type="spellEnd"/>
      <w:r w:rsidR="00A440C9" w:rsidRPr="005648C9">
        <w:rPr>
          <w:rFonts w:ascii="Trebuchet MS" w:hAnsi="Trebuchet MS" w:cs="Times New Roman"/>
          <w:iCs/>
        </w:rPr>
        <w:t xml:space="preserve"> alte persoane. </w:t>
      </w:r>
    </w:p>
    <w:p w14:paraId="7FAFE557" w14:textId="0658EC47" w:rsidR="0018341D" w:rsidRPr="005648C9" w:rsidRDefault="006B6022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  <w:iCs/>
        </w:rPr>
      </w:pPr>
      <w:r>
        <w:rPr>
          <w:rFonts w:ascii="Trebuchet MS" w:hAnsi="Trebuchet MS" w:cs="Times New Roman"/>
          <w:iCs/>
        </w:rPr>
        <w:t xml:space="preserve">(6) </w:t>
      </w:r>
      <w:r w:rsidR="000C5FBD" w:rsidRPr="005648C9">
        <w:rPr>
          <w:rFonts w:ascii="Trebuchet MS" w:hAnsi="Trebuchet MS" w:cs="Times New Roman"/>
          <w:iCs/>
        </w:rPr>
        <w:t xml:space="preserve">În situația în care, alături de persoanele prevăzute la alin. (2), sunt cercetate </w:t>
      </w:r>
      <w:proofErr w:type="spellStart"/>
      <w:r w:rsidR="000C5FBD" w:rsidRPr="005648C9">
        <w:rPr>
          <w:rFonts w:ascii="Trebuchet MS" w:hAnsi="Trebuchet MS" w:cs="Times New Roman"/>
          <w:iCs/>
        </w:rPr>
        <w:t>şi</w:t>
      </w:r>
      <w:proofErr w:type="spellEnd"/>
      <w:r w:rsidR="000C5FBD" w:rsidRPr="005648C9">
        <w:rPr>
          <w:rFonts w:ascii="Trebuchet MS" w:hAnsi="Trebuchet MS" w:cs="Times New Roman"/>
          <w:iCs/>
        </w:rPr>
        <w:t xml:space="preserve"> </w:t>
      </w:r>
      <w:r w:rsidR="004A783A">
        <w:rPr>
          <w:rFonts w:ascii="Trebuchet MS" w:hAnsi="Trebuchet MS" w:cs="Times New Roman"/>
          <w:iCs/>
        </w:rPr>
        <w:t xml:space="preserve">alte </w:t>
      </w:r>
      <w:bookmarkStart w:id="0" w:name="_GoBack"/>
      <w:bookmarkEnd w:id="0"/>
      <w:r w:rsidR="000C5FBD" w:rsidRPr="005648C9">
        <w:rPr>
          <w:rFonts w:ascii="Trebuchet MS" w:hAnsi="Trebuchet MS" w:cs="Times New Roman"/>
          <w:iCs/>
        </w:rPr>
        <w:t xml:space="preserve">persoane </w:t>
      </w:r>
      <w:r>
        <w:rPr>
          <w:rFonts w:ascii="Trebuchet MS" w:hAnsi="Trebuchet MS" w:cs="Times New Roman"/>
          <w:iCs/>
        </w:rPr>
        <w:t xml:space="preserve">pentru care, potrivit legii, </w:t>
      </w:r>
      <w:proofErr w:type="spellStart"/>
      <w:r>
        <w:rPr>
          <w:rFonts w:ascii="Trebuchet MS" w:hAnsi="Trebuchet MS" w:cs="Times New Roman"/>
          <w:iCs/>
        </w:rPr>
        <w:t>competenţa</w:t>
      </w:r>
      <w:proofErr w:type="spellEnd"/>
      <w:r>
        <w:rPr>
          <w:rFonts w:ascii="Trebuchet MS" w:hAnsi="Trebuchet MS" w:cs="Times New Roman"/>
          <w:iCs/>
        </w:rPr>
        <w:t xml:space="preserve"> de efectuare a urmăririi penale </w:t>
      </w:r>
      <w:proofErr w:type="spellStart"/>
      <w:r>
        <w:rPr>
          <w:rFonts w:ascii="Trebuchet MS" w:hAnsi="Trebuchet MS" w:cs="Times New Roman"/>
          <w:iCs/>
        </w:rPr>
        <w:t>aparţine</w:t>
      </w:r>
      <w:proofErr w:type="spellEnd"/>
      <w:r>
        <w:rPr>
          <w:rFonts w:ascii="Trebuchet MS" w:hAnsi="Trebuchet MS" w:cs="Times New Roman"/>
          <w:iCs/>
        </w:rPr>
        <w:t xml:space="preserve"> Parchetului de pe lângă Înalta Curte de </w:t>
      </w:r>
      <w:proofErr w:type="spellStart"/>
      <w:r>
        <w:rPr>
          <w:rFonts w:ascii="Trebuchet MS" w:hAnsi="Trebuchet MS" w:cs="Times New Roman"/>
          <w:iCs/>
        </w:rPr>
        <w:t>Casaţie</w:t>
      </w:r>
      <w:proofErr w:type="spellEnd"/>
      <w:r>
        <w:rPr>
          <w:rFonts w:ascii="Trebuchet MS" w:hAnsi="Trebuchet MS" w:cs="Times New Roman"/>
          <w:iCs/>
        </w:rPr>
        <w:t xml:space="preserve"> </w:t>
      </w:r>
      <w:proofErr w:type="spellStart"/>
      <w:r>
        <w:rPr>
          <w:rFonts w:ascii="Trebuchet MS" w:hAnsi="Trebuchet MS" w:cs="Times New Roman"/>
          <w:iCs/>
        </w:rPr>
        <w:t>şi</w:t>
      </w:r>
      <w:proofErr w:type="spellEnd"/>
      <w:r>
        <w:rPr>
          <w:rFonts w:ascii="Trebuchet MS" w:hAnsi="Trebuchet MS" w:cs="Times New Roman"/>
          <w:iCs/>
        </w:rPr>
        <w:t xml:space="preserve"> </w:t>
      </w:r>
      <w:proofErr w:type="spellStart"/>
      <w:r>
        <w:rPr>
          <w:rFonts w:ascii="Trebuchet MS" w:hAnsi="Trebuchet MS" w:cs="Times New Roman"/>
          <w:iCs/>
        </w:rPr>
        <w:t>Justiţie</w:t>
      </w:r>
      <w:proofErr w:type="spellEnd"/>
      <w:r>
        <w:rPr>
          <w:rFonts w:ascii="Trebuchet MS" w:hAnsi="Trebuchet MS" w:cs="Times New Roman"/>
          <w:iCs/>
        </w:rPr>
        <w:t xml:space="preserve">, urmărirea penală se efectuează de </w:t>
      </w:r>
      <w:r w:rsidR="00604D48" w:rsidRPr="005648C9">
        <w:rPr>
          <w:rFonts w:ascii="Trebuchet MS" w:hAnsi="Trebuchet MS" w:cs="Times New Roman"/>
          <w:iCs/>
        </w:rPr>
        <w:t>procurori</w:t>
      </w:r>
      <w:r w:rsidR="00371CDC" w:rsidRPr="005648C9">
        <w:rPr>
          <w:rFonts w:ascii="Trebuchet MS" w:hAnsi="Trebuchet MS" w:cs="Times New Roman"/>
          <w:iCs/>
        </w:rPr>
        <w:t>i</w:t>
      </w:r>
      <w:r w:rsidR="00604D48" w:rsidRPr="005648C9">
        <w:rPr>
          <w:rFonts w:ascii="Trebuchet MS" w:hAnsi="Trebuchet MS" w:cs="Times New Roman"/>
          <w:iCs/>
        </w:rPr>
        <w:t xml:space="preserve"> </w:t>
      </w:r>
      <w:r w:rsidR="002D3CC2" w:rsidRPr="005648C9">
        <w:rPr>
          <w:rFonts w:ascii="Trebuchet MS" w:hAnsi="Trebuchet MS" w:cs="Times New Roman"/>
          <w:iCs/>
        </w:rPr>
        <w:t xml:space="preserve">anume </w:t>
      </w:r>
      <w:proofErr w:type="spellStart"/>
      <w:r w:rsidR="00604D48" w:rsidRPr="005648C9">
        <w:rPr>
          <w:rFonts w:ascii="Trebuchet MS" w:hAnsi="Trebuchet MS" w:cs="Times New Roman"/>
          <w:iCs/>
        </w:rPr>
        <w:t>desemnaţi</w:t>
      </w:r>
      <w:proofErr w:type="spellEnd"/>
      <w:r w:rsidR="00604D48" w:rsidRPr="005648C9">
        <w:rPr>
          <w:rFonts w:ascii="Trebuchet MS" w:hAnsi="Trebuchet MS" w:cs="Times New Roman"/>
          <w:iCs/>
        </w:rPr>
        <w:t xml:space="preserve"> din cadrul </w:t>
      </w:r>
      <w:r w:rsidR="004A2DBB" w:rsidRPr="005648C9">
        <w:rPr>
          <w:rFonts w:ascii="Trebuchet MS" w:hAnsi="Trebuchet MS" w:cs="Times New Roman"/>
          <w:iCs/>
        </w:rPr>
        <w:t xml:space="preserve">Secției de urmărire penală și criminalistică </w:t>
      </w:r>
      <w:r w:rsidR="00604D48" w:rsidRPr="005648C9">
        <w:rPr>
          <w:rFonts w:ascii="Trebuchet MS" w:hAnsi="Trebuchet MS" w:cs="Times New Roman"/>
          <w:iCs/>
        </w:rPr>
        <w:t xml:space="preserve">a </w:t>
      </w:r>
      <w:r w:rsidR="004A2DBB" w:rsidRPr="005648C9">
        <w:rPr>
          <w:rFonts w:ascii="Trebuchet MS" w:hAnsi="Trebuchet MS" w:cs="Times New Roman"/>
          <w:iCs/>
        </w:rPr>
        <w:t>Parchetului de pe lângă Înalta Curte de Casație și Justiție</w:t>
      </w:r>
      <w:r>
        <w:rPr>
          <w:rFonts w:ascii="Trebuchet MS" w:hAnsi="Trebuchet MS" w:cs="Times New Roman"/>
          <w:iCs/>
        </w:rPr>
        <w:t>, potrivit prezentei legi</w:t>
      </w:r>
      <w:r w:rsidR="000C5FBD" w:rsidRPr="005648C9">
        <w:rPr>
          <w:rFonts w:ascii="Trebuchet MS" w:hAnsi="Trebuchet MS" w:cs="Times New Roman"/>
          <w:iCs/>
        </w:rPr>
        <w:t xml:space="preserve">. </w:t>
      </w:r>
    </w:p>
    <w:p w14:paraId="3135A644" w14:textId="5C4025DE" w:rsidR="0068237D" w:rsidRPr="005648C9" w:rsidRDefault="0068237D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  <w:iCs/>
        </w:rPr>
      </w:pPr>
    </w:p>
    <w:p w14:paraId="218F0BE9" w14:textId="29A1E8B2" w:rsidR="00962AE9" w:rsidRPr="005648C9" w:rsidRDefault="00962AE9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  <w:b/>
        </w:rPr>
        <w:t xml:space="preserve">Art. 4 </w:t>
      </w:r>
      <w:r w:rsidRPr="005648C9">
        <w:rPr>
          <w:rFonts w:ascii="Trebuchet MS" w:hAnsi="Trebuchet MS" w:cs="Times New Roman"/>
        </w:rPr>
        <w:t xml:space="preserve">– (1) </w:t>
      </w:r>
      <w:r w:rsidR="00F103F6" w:rsidRPr="005648C9">
        <w:rPr>
          <w:rStyle w:val="l5def2"/>
          <w:rFonts w:ascii="Trebuchet MS" w:hAnsi="Trebuchet MS"/>
          <w:color w:val="auto"/>
          <w:sz w:val="22"/>
          <w:szCs w:val="22"/>
        </w:rPr>
        <w:t>Procurorul general al</w:t>
      </w:r>
      <w:r w:rsidRPr="005648C9">
        <w:rPr>
          <w:rFonts w:ascii="Trebuchet MS" w:hAnsi="Trebuchet MS" w:cs="Times New Roman"/>
          <w:iCs/>
        </w:rPr>
        <w:t xml:space="preserve"> Parchetului de pe lângă Înalta Curte de Casație și Justiție</w:t>
      </w:r>
      <w:r w:rsidRPr="005648C9">
        <w:rPr>
          <w:rFonts w:ascii="Trebuchet MS" w:hAnsi="Trebuchet MS" w:cs="Times New Roman"/>
        </w:rPr>
        <w:t xml:space="preserve"> selectează procurorii care urmează a fi </w:t>
      </w:r>
      <w:proofErr w:type="spellStart"/>
      <w:r w:rsidRPr="005648C9">
        <w:rPr>
          <w:rFonts w:ascii="Trebuchet MS" w:hAnsi="Trebuchet MS" w:cs="Times New Roman"/>
        </w:rPr>
        <w:t>propuşi</w:t>
      </w:r>
      <w:proofErr w:type="spellEnd"/>
      <w:r w:rsidRPr="005648C9">
        <w:rPr>
          <w:rFonts w:ascii="Trebuchet MS" w:hAnsi="Trebuchet MS" w:cs="Times New Roman"/>
        </w:rPr>
        <w:t xml:space="preserve"> în vederea desemnării de către Plenul Consiliului Superior al Magistraturii pentru a efectua urmărirea penală în cazul </w:t>
      </w:r>
      <w:proofErr w:type="spellStart"/>
      <w:r w:rsidRPr="005648C9">
        <w:rPr>
          <w:rFonts w:ascii="Trebuchet MS" w:hAnsi="Trebuchet MS" w:cs="Times New Roman"/>
        </w:rPr>
        <w:t>infracţiunilor</w:t>
      </w:r>
      <w:proofErr w:type="spellEnd"/>
      <w:r w:rsidRPr="005648C9">
        <w:rPr>
          <w:rFonts w:ascii="Trebuchet MS" w:hAnsi="Trebuchet MS" w:cs="Times New Roman"/>
        </w:rPr>
        <w:t xml:space="preserve"> prevăzute la art. 3 alin. (1). </w:t>
      </w:r>
    </w:p>
    <w:p w14:paraId="733D2417" w14:textId="25EC865E" w:rsidR="006F2F43" w:rsidRPr="005648C9" w:rsidRDefault="00962AE9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Fonts w:ascii="Trebuchet MS" w:hAnsi="Trebuchet MS" w:cs="Times New Roman"/>
        </w:rPr>
        <w:t xml:space="preserve">(2) </w:t>
      </w:r>
      <w:r w:rsidR="00F103F6" w:rsidRPr="005648C9">
        <w:rPr>
          <w:rStyle w:val="l5def2"/>
          <w:rFonts w:ascii="Trebuchet MS" w:hAnsi="Trebuchet MS"/>
          <w:color w:val="auto"/>
          <w:sz w:val="22"/>
          <w:szCs w:val="22"/>
        </w:rPr>
        <w:t>Procurorul general al</w:t>
      </w:r>
      <w:r w:rsidRPr="005648C9">
        <w:rPr>
          <w:rFonts w:ascii="Trebuchet MS" w:hAnsi="Trebuchet MS" w:cs="Times New Roman"/>
          <w:iCs/>
        </w:rPr>
        <w:t xml:space="preserve"> Parchetului de pe lângă Înalta Curte de Casație și Justiție</w:t>
      </w:r>
      <w:r w:rsidRPr="005648C9">
        <w:rPr>
          <w:rFonts w:ascii="Trebuchet MS" w:hAnsi="Trebuchet MS" w:cs="Times New Roman"/>
        </w:rPr>
        <w:t xml:space="preserve"> selectează procurorii </w:t>
      </w:r>
      <w:proofErr w:type="spellStart"/>
      <w:r w:rsidRPr="005648C9">
        <w:rPr>
          <w:rFonts w:ascii="Trebuchet MS" w:hAnsi="Trebuchet MS" w:cs="Times New Roman"/>
        </w:rPr>
        <w:t>prevăzuţi</w:t>
      </w:r>
      <w:proofErr w:type="spellEnd"/>
      <w:r w:rsidRPr="005648C9">
        <w:rPr>
          <w:rFonts w:ascii="Trebuchet MS" w:hAnsi="Trebuchet MS" w:cs="Times New Roman"/>
        </w:rPr>
        <w:t xml:space="preserve"> la alin. (1) din rândul celor </w:t>
      </w:r>
      <w:r w:rsidRPr="005648C9">
        <w:rPr>
          <w:rStyle w:val="salnbdy"/>
          <w:rFonts w:ascii="Trebuchet MS" w:hAnsi="Trebuchet MS"/>
        </w:rPr>
        <w:t xml:space="preserve">care </w:t>
      </w:r>
      <w:proofErr w:type="spellStart"/>
      <w:r w:rsidRPr="005648C9">
        <w:rPr>
          <w:rStyle w:val="salnbdy"/>
          <w:rFonts w:ascii="Trebuchet MS" w:hAnsi="Trebuchet MS"/>
        </w:rPr>
        <w:t>funcţionează</w:t>
      </w:r>
      <w:proofErr w:type="spellEnd"/>
      <w:r w:rsidRPr="005648C9">
        <w:rPr>
          <w:rStyle w:val="salnbdy"/>
          <w:rFonts w:ascii="Trebuchet MS" w:hAnsi="Trebuchet MS"/>
        </w:rPr>
        <w:t xml:space="preserve"> în cadrul 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acesteia</w:t>
      </w:r>
      <w:r w:rsidR="006F2F43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="006F2F43" w:rsidRPr="005648C9">
        <w:rPr>
          <w:rStyle w:val="l5def2"/>
          <w:rFonts w:ascii="Trebuchet MS" w:hAnsi="Trebuchet MS"/>
          <w:color w:val="auto"/>
          <w:sz w:val="22"/>
          <w:szCs w:val="22"/>
        </w:rPr>
        <w:t>şi</w:t>
      </w:r>
      <w:proofErr w:type="spellEnd"/>
      <w:r w:rsidR="006F2F43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care îndeplinesc următoarele </w:t>
      </w:r>
      <w:proofErr w:type="spellStart"/>
      <w:r w:rsidR="006F2F43" w:rsidRPr="005648C9">
        <w:rPr>
          <w:rStyle w:val="l5def2"/>
          <w:rFonts w:ascii="Trebuchet MS" w:hAnsi="Trebuchet MS"/>
          <w:color w:val="auto"/>
          <w:sz w:val="22"/>
          <w:szCs w:val="22"/>
        </w:rPr>
        <w:t>condiţii</w:t>
      </w:r>
      <w:proofErr w:type="spellEnd"/>
      <w:r w:rsidR="006F2F43" w:rsidRPr="005648C9">
        <w:rPr>
          <w:rStyle w:val="l5def2"/>
          <w:rFonts w:ascii="Trebuchet MS" w:hAnsi="Trebuchet MS"/>
          <w:color w:val="auto"/>
          <w:sz w:val="22"/>
          <w:szCs w:val="22"/>
        </w:rPr>
        <w:t>:</w:t>
      </w:r>
    </w:p>
    <w:p w14:paraId="31AB4EA7" w14:textId="7DEB7D77" w:rsidR="008A6A4F" w:rsidRPr="005648C9" w:rsidRDefault="008A6A4F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Arial"/>
        </w:rPr>
        <w:t xml:space="preserve">a) </w:t>
      </w:r>
      <w:r w:rsidR="00962AE9" w:rsidRPr="005648C9">
        <w:rPr>
          <w:rFonts w:ascii="Trebuchet MS" w:hAnsi="Trebuchet MS" w:cs="Arial"/>
        </w:rPr>
        <w:t xml:space="preserve">au </w:t>
      </w:r>
      <w:r w:rsidR="00962AE9" w:rsidRPr="005648C9">
        <w:rPr>
          <w:rFonts w:ascii="Trebuchet MS" w:hAnsi="Trebuchet MS" w:cs="Times New Roman"/>
        </w:rPr>
        <w:t xml:space="preserve">o vechime de cel </w:t>
      </w:r>
      <w:proofErr w:type="spellStart"/>
      <w:r w:rsidR="00962AE9" w:rsidRPr="005648C9">
        <w:rPr>
          <w:rFonts w:ascii="Trebuchet MS" w:hAnsi="Trebuchet MS" w:cs="Times New Roman"/>
        </w:rPr>
        <w:t>puţin</w:t>
      </w:r>
      <w:proofErr w:type="spellEnd"/>
      <w:r w:rsidR="00962AE9" w:rsidRPr="005648C9">
        <w:rPr>
          <w:rFonts w:ascii="Trebuchet MS" w:hAnsi="Trebuchet MS" w:cs="Times New Roman"/>
        </w:rPr>
        <w:t xml:space="preserve"> </w:t>
      </w:r>
      <w:r w:rsidR="00F103F6" w:rsidRPr="005648C9">
        <w:rPr>
          <w:rFonts w:ascii="Trebuchet MS" w:hAnsi="Trebuchet MS" w:cs="Times New Roman"/>
        </w:rPr>
        <w:t xml:space="preserve">15 </w:t>
      </w:r>
      <w:r w:rsidR="00962AE9" w:rsidRPr="005648C9">
        <w:rPr>
          <w:rFonts w:ascii="Trebuchet MS" w:hAnsi="Trebuchet MS" w:cs="Times New Roman"/>
        </w:rPr>
        <w:t xml:space="preserve">ani în </w:t>
      </w:r>
      <w:proofErr w:type="spellStart"/>
      <w:r w:rsidR="00962AE9" w:rsidRPr="005648C9">
        <w:rPr>
          <w:rFonts w:ascii="Trebuchet MS" w:hAnsi="Trebuchet MS" w:cs="Times New Roman"/>
        </w:rPr>
        <w:t>funcţia</w:t>
      </w:r>
      <w:proofErr w:type="spellEnd"/>
      <w:r w:rsidR="00962AE9" w:rsidRPr="005648C9">
        <w:rPr>
          <w:rFonts w:ascii="Trebuchet MS" w:hAnsi="Trebuchet MS" w:cs="Times New Roman"/>
        </w:rPr>
        <w:t xml:space="preserve"> de procuror</w:t>
      </w:r>
      <w:r w:rsidRPr="005648C9">
        <w:rPr>
          <w:rFonts w:ascii="Trebuchet MS" w:hAnsi="Trebuchet MS" w:cs="Times New Roman"/>
        </w:rPr>
        <w:t>;</w:t>
      </w:r>
    </w:p>
    <w:p w14:paraId="1A366019" w14:textId="77777777" w:rsidR="008A6A4F" w:rsidRPr="005648C9" w:rsidRDefault="008A6A4F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>b) au</w:t>
      </w:r>
      <w:r w:rsidR="00962AE9" w:rsidRPr="005648C9">
        <w:rPr>
          <w:rFonts w:ascii="Trebuchet MS" w:hAnsi="Trebuchet MS" w:cs="Times New Roman"/>
        </w:rPr>
        <w:t xml:space="preserve"> calificativul “foarte bine” la ultimele 2 evaluări profesionale</w:t>
      </w:r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şi</w:t>
      </w:r>
      <w:proofErr w:type="spellEnd"/>
      <w:r w:rsidRPr="005648C9">
        <w:rPr>
          <w:rFonts w:ascii="Trebuchet MS" w:hAnsi="Trebuchet MS" w:cs="Times New Roman"/>
        </w:rPr>
        <w:t xml:space="preserve"> nu au fost </w:t>
      </w:r>
      <w:proofErr w:type="spellStart"/>
      <w:r w:rsidRPr="005648C9">
        <w:rPr>
          <w:rFonts w:ascii="Trebuchet MS" w:hAnsi="Trebuchet MS" w:cs="Times New Roman"/>
        </w:rPr>
        <w:t>sancţionaţi</w:t>
      </w:r>
      <w:proofErr w:type="spellEnd"/>
      <w:r w:rsidRPr="005648C9">
        <w:rPr>
          <w:rFonts w:ascii="Trebuchet MS" w:hAnsi="Trebuchet MS" w:cs="Times New Roman"/>
        </w:rPr>
        <w:t xml:space="preserve"> disciplinar în ultimii 3 ani;</w:t>
      </w:r>
    </w:p>
    <w:p w14:paraId="1CB95578" w14:textId="0CECFB0A" w:rsidR="00681327" w:rsidRPr="005648C9" w:rsidRDefault="008A6A4F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c) </w:t>
      </w:r>
      <w:r w:rsidR="00681327" w:rsidRPr="005648C9">
        <w:rPr>
          <w:rFonts w:ascii="Trebuchet MS" w:hAnsi="Trebuchet MS" w:cs="Times New Roman"/>
        </w:rPr>
        <w:t xml:space="preserve">au o conduită morală </w:t>
      </w:r>
      <w:proofErr w:type="spellStart"/>
      <w:r w:rsidR="00681327" w:rsidRPr="005648C9">
        <w:rPr>
          <w:rFonts w:ascii="Trebuchet MS" w:hAnsi="Trebuchet MS" w:cs="Times New Roman"/>
        </w:rPr>
        <w:t>ireproşabilă</w:t>
      </w:r>
      <w:proofErr w:type="spellEnd"/>
      <w:r w:rsidR="00681327" w:rsidRPr="005648C9">
        <w:rPr>
          <w:rFonts w:ascii="Trebuchet MS" w:hAnsi="Trebuchet MS" w:cs="Times New Roman"/>
        </w:rPr>
        <w:t>;</w:t>
      </w:r>
    </w:p>
    <w:p w14:paraId="07C89D80" w14:textId="1C9F70B1" w:rsidR="00962AE9" w:rsidRPr="005648C9" w:rsidRDefault="00681327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lastRenderedPageBreak/>
        <w:t xml:space="preserve">d) </w:t>
      </w:r>
      <w:r w:rsidR="008A6A4F" w:rsidRPr="005648C9">
        <w:rPr>
          <w:rFonts w:ascii="Trebuchet MS" w:hAnsi="Trebuchet MS" w:cs="Times New Roman"/>
        </w:rPr>
        <w:t xml:space="preserve">au </w:t>
      </w:r>
      <w:r w:rsidR="00962AE9" w:rsidRPr="005648C9">
        <w:rPr>
          <w:rFonts w:ascii="Trebuchet MS" w:hAnsi="Trebuchet MS" w:cs="Times New Roman"/>
        </w:rPr>
        <w:t xml:space="preserve">o </w:t>
      </w:r>
      <w:proofErr w:type="spellStart"/>
      <w:r w:rsidR="00962AE9" w:rsidRPr="005648C9">
        <w:rPr>
          <w:rFonts w:ascii="Trebuchet MS" w:hAnsi="Trebuchet MS" w:cs="Times New Roman"/>
        </w:rPr>
        <w:t>experienţă</w:t>
      </w:r>
      <w:proofErr w:type="spellEnd"/>
      <w:r w:rsidR="00962AE9" w:rsidRPr="005648C9">
        <w:rPr>
          <w:rFonts w:ascii="Trebuchet MS" w:hAnsi="Trebuchet MS" w:cs="Times New Roman"/>
        </w:rPr>
        <w:t xml:space="preserve"> profesională semnificativă, în principal în investigarea </w:t>
      </w:r>
      <w:proofErr w:type="spellStart"/>
      <w:r w:rsidR="00962AE9" w:rsidRPr="005648C9">
        <w:rPr>
          <w:rFonts w:ascii="Trebuchet MS" w:hAnsi="Trebuchet MS" w:cs="Times New Roman"/>
        </w:rPr>
        <w:t>infracţiunilor</w:t>
      </w:r>
      <w:proofErr w:type="spellEnd"/>
      <w:r w:rsidR="00962AE9" w:rsidRPr="005648C9">
        <w:rPr>
          <w:rFonts w:ascii="Trebuchet MS" w:hAnsi="Trebuchet MS" w:cs="Times New Roman"/>
        </w:rPr>
        <w:t xml:space="preserve"> de </w:t>
      </w:r>
      <w:proofErr w:type="spellStart"/>
      <w:r w:rsidR="00962AE9" w:rsidRPr="005648C9">
        <w:rPr>
          <w:rFonts w:ascii="Trebuchet MS" w:hAnsi="Trebuchet MS" w:cs="Times New Roman"/>
        </w:rPr>
        <w:t>corupţie</w:t>
      </w:r>
      <w:proofErr w:type="spellEnd"/>
      <w:r w:rsidR="00962AE9" w:rsidRPr="005648C9">
        <w:rPr>
          <w:rFonts w:ascii="Trebuchet MS" w:hAnsi="Trebuchet MS" w:cs="Times New Roman"/>
        </w:rPr>
        <w:t xml:space="preserve"> </w:t>
      </w:r>
      <w:proofErr w:type="spellStart"/>
      <w:r w:rsidR="00962AE9" w:rsidRPr="005648C9">
        <w:rPr>
          <w:rFonts w:ascii="Trebuchet MS" w:hAnsi="Trebuchet MS" w:cs="Times New Roman"/>
        </w:rPr>
        <w:t>şi</w:t>
      </w:r>
      <w:proofErr w:type="spellEnd"/>
      <w:r w:rsidR="00962AE9" w:rsidRPr="005648C9">
        <w:rPr>
          <w:rFonts w:ascii="Trebuchet MS" w:hAnsi="Trebuchet MS" w:cs="Times New Roman"/>
        </w:rPr>
        <w:t xml:space="preserve"> celor asimilate acestora ori a </w:t>
      </w:r>
      <w:proofErr w:type="spellStart"/>
      <w:r w:rsidR="00962AE9" w:rsidRPr="005648C9">
        <w:rPr>
          <w:rFonts w:ascii="Trebuchet MS" w:hAnsi="Trebuchet MS" w:cs="Times New Roman"/>
        </w:rPr>
        <w:t>infracţiunilor</w:t>
      </w:r>
      <w:proofErr w:type="spellEnd"/>
      <w:r w:rsidR="00962AE9" w:rsidRPr="005648C9">
        <w:rPr>
          <w:rFonts w:ascii="Trebuchet MS" w:hAnsi="Trebuchet MS" w:cs="Times New Roman"/>
        </w:rPr>
        <w:t xml:space="preserve"> de crimă organizată </w:t>
      </w:r>
      <w:proofErr w:type="spellStart"/>
      <w:r w:rsidR="00962AE9" w:rsidRPr="005648C9">
        <w:rPr>
          <w:rFonts w:ascii="Trebuchet MS" w:hAnsi="Trebuchet MS" w:cs="Times New Roman"/>
        </w:rPr>
        <w:t>şi</w:t>
      </w:r>
      <w:proofErr w:type="spellEnd"/>
      <w:r w:rsidR="00962AE9" w:rsidRPr="005648C9">
        <w:rPr>
          <w:rFonts w:ascii="Trebuchet MS" w:hAnsi="Trebuchet MS" w:cs="Times New Roman"/>
        </w:rPr>
        <w:t xml:space="preserve"> terorism, dar fără a se limita la aceste categorii de infracțiuni</w:t>
      </w:r>
      <w:r w:rsidR="008A6A4F" w:rsidRPr="005648C9">
        <w:rPr>
          <w:rFonts w:ascii="Trebuchet MS" w:hAnsi="Trebuchet MS" w:cs="Times New Roman"/>
        </w:rPr>
        <w:t>;</w:t>
      </w:r>
    </w:p>
    <w:p w14:paraId="7DE3771C" w14:textId="0466F300" w:rsidR="00E67C1F" w:rsidRPr="005648C9" w:rsidRDefault="008A6A4F" w:rsidP="005F0D3A">
      <w:p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d) </w:t>
      </w:r>
      <w:r w:rsidR="00E67C1F" w:rsidRPr="005648C9">
        <w:rPr>
          <w:rFonts w:ascii="Trebuchet MS" w:hAnsi="Trebuchet MS" w:cs="Times New Roman"/>
        </w:rPr>
        <w:t>nu a</w:t>
      </w:r>
      <w:r w:rsidR="008E0D6F" w:rsidRPr="005648C9">
        <w:rPr>
          <w:rFonts w:ascii="Trebuchet MS" w:hAnsi="Trebuchet MS" w:cs="Times New Roman"/>
        </w:rPr>
        <w:t>u</w:t>
      </w:r>
      <w:r w:rsidR="00E67C1F" w:rsidRPr="005648C9">
        <w:rPr>
          <w:rFonts w:ascii="Trebuchet MS" w:hAnsi="Trebuchet MS" w:cs="Times New Roman"/>
        </w:rPr>
        <w:t xml:space="preserve"> </w:t>
      </w:r>
      <w:r w:rsidR="00E67C1F" w:rsidRPr="005648C9">
        <w:rPr>
          <w:rFonts w:ascii="Trebuchet MS" w:hAnsi="Trebuchet MS" w:cs="Times New Roman"/>
          <w:iCs/>
        </w:rPr>
        <w:t xml:space="preserve">fost </w:t>
      </w:r>
      <w:proofErr w:type="spellStart"/>
      <w:r w:rsidR="00E67C1F" w:rsidRPr="005648C9">
        <w:rPr>
          <w:rFonts w:ascii="Trebuchet MS" w:hAnsi="Trebuchet MS" w:cs="Times New Roman"/>
          <w:iCs/>
        </w:rPr>
        <w:t>trimi</w:t>
      </w:r>
      <w:r w:rsidR="008E0D6F" w:rsidRPr="005648C9">
        <w:rPr>
          <w:rFonts w:ascii="Trebuchet MS" w:hAnsi="Trebuchet MS" w:cs="Times New Roman"/>
          <w:iCs/>
        </w:rPr>
        <w:t>şi</w:t>
      </w:r>
      <w:proofErr w:type="spellEnd"/>
      <w:r w:rsidR="00E67C1F" w:rsidRPr="005648C9">
        <w:rPr>
          <w:rFonts w:ascii="Trebuchet MS" w:hAnsi="Trebuchet MS" w:cs="Times New Roman"/>
          <w:iCs/>
        </w:rPr>
        <w:t xml:space="preserve"> în judecată pentru </w:t>
      </w:r>
      <w:proofErr w:type="spellStart"/>
      <w:r w:rsidR="00E67C1F" w:rsidRPr="005648C9">
        <w:rPr>
          <w:rFonts w:ascii="Trebuchet MS" w:hAnsi="Trebuchet MS" w:cs="Times New Roman"/>
          <w:iCs/>
        </w:rPr>
        <w:t>săvârşirea</w:t>
      </w:r>
      <w:proofErr w:type="spellEnd"/>
      <w:r w:rsidR="00E67C1F" w:rsidRPr="005648C9">
        <w:rPr>
          <w:rFonts w:ascii="Trebuchet MS" w:hAnsi="Trebuchet MS" w:cs="Times New Roman"/>
          <w:iCs/>
        </w:rPr>
        <w:t xml:space="preserve"> unei </w:t>
      </w:r>
      <w:proofErr w:type="spellStart"/>
      <w:r w:rsidR="00E67C1F" w:rsidRPr="005648C9">
        <w:rPr>
          <w:rFonts w:ascii="Trebuchet MS" w:hAnsi="Trebuchet MS" w:cs="Times New Roman"/>
          <w:iCs/>
        </w:rPr>
        <w:t>infracţiuni</w:t>
      </w:r>
      <w:proofErr w:type="spellEnd"/>
      <w:r w:rsidR="00E67C1F" w:rsidRPr="005648C9">
        <w:rPr>
          <w:rFonts w:ascii="Trebuchet MS" w:hAnsi="Trebuchet MS" w:cs="Times New Roman"/>
          <w:iCs/>
        </w:rPr>
        <w:t>.</w:t>
      </w:r>
    </w:p>
    <w:p w14:paraId="364EDF4A" w14:textId="5B5C018A" w:rsidR="00962AE9" w:rsidRPr="005648C9" w:rsidRDefault="00962AE9" w:rsidP="005F0D3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76" w:lineRule="auto"/>
        <w:ind w:right="4"/>
        <w:jc w:val="both"/>
        <w:rPr>
          <w:rFonts w:ascii="Trebuchet MS" w:hAnsi="Trebuchet MS" w:cstheme="minorHAnsi"/>
        </w:rPr>
      </w:pPr>
      <w:r w:rsidRPr="005648C9">
        <w:rPr>
          <w:rFonts w:ascii="Trebuchet MS" w:hAnsi="Trebuchet MS" w:cstheme="minorHAnsi"/>
        </w:rPr>
        <w:t xml:space="preserve">(3) </w:t>
      </w:r>
      <w:proofErr w:type="spellStart"/>
      <w:r w:rsidRPr="005648C9">
        <w:rPr>
          <w:rFonts w:ascii="Trebuchet MS" w:hAnsi="Trebuchet MS" w:cstheme="minorHAnsi"/>
        </w:rPr>
        <w:t>Experienţa</w:t>
      </w:r>
      <w:proofErr w:type="spellEnd"/>
      <w:r w:rsidRPr="005648C9">
        <w:rPr>
          <w:rFonts w:ascii="Trebuchet MS" w:hAnsi="Trebuchet MS" w:cstheme="minorHAnsi"/>
        </w:rPr>
        <w:t xml:space="preserve"> profesională semnificativă a procurorilor ce urmează a fi </w:t>
      </w:r>
      <w:proofErr w:type="spellStart"/>
      <w:r w:rsidRPr="005648C9">
        <w:rPr>
          <w:rFonts w:ascii="Trebuchet MS" w:hAnsi="Trebuchet MS" w:cstheme="minorHAnsi"/>
        </w:rPr>
        <w:t>propuşi</w:t>
      </w:r>
      <w:proofErr w:type="spellEnd"/>
      <w:r w:rsidRPr="005648C9">
        <w:rPr>
          <w:rFonts w:ascii="Trebuchet MS" w:hAnsi="Trebuchet MS" w:cstheme="minorHAnsi"/>
        </w:rPr>
        <w:t xml:space="preserve"> în vederea desemnării se evaluează inclusiv prin raportare la specificul </w:t>
      </w:r>
      <w:proofErr w:type="spellStart"/>
      <w:r w:rsidRPr="005648C9">
        <w:rPr>
          <w:rFonts w:ascii="Trebuchet MS" w:hAnsi="Trebuchet MS" w:cstheme="minorHAnsi"/>
        </w:rPr>
        <w:t>şi</w:t>
      </w:r>
      <w:proofErr w:type="spellEnd"/>
      <w:r w:rsidRPr="005648C9">
        <w:rPr>
          <w:rFonts w:ascii="Trebuchet MS" w:hAnsi="Trebuchet MS" w:cstheme="minorHAnsi"/>
        </w:rPr>
        <w:t xml:space="preserve"> complexitatea cauzelor  </w:t>
      </w:r>
      <w:r w:rsidRPr="005648C9">
        <w:rPr>
          <w:rFonts w:ascii="Trebuchet MS" w:hAnsi="Trebuchet MS" w:cs="Arial"/>
        </w:rPr>
        <w:t>instrumentate de respectivii procurori</w:t>
      </w:r>
      <w:r w:rsidR="00F103F6" w:rsidRPr="005648C9">
        <w:rPr>
          <w:rFonts w:ascii="Trebuchet MS" w:hAnsi="Trebuchet MS" w:cs="Arial"/>
        </w:rPr>
        <w:t xml:space="preserve">, pe baza </w:t>
      </w:r>
      <w:proofErr w:type="spellStart"/>
      <w:r w:rsidR="00F103F6" w:rsidRPr="005648C9">
        <w:rPr>
          <w:rFonts w:ascii="Trebuchet MS" w:hAnsi="Trebuchet MS" w:cs="Arial"/>
        </w:rPr>
        <w:t>informaţiilor</w:t>
      </w:r>
      <w:proofErr w:type="spellEnd"/>
      <w:r w:rsidR="00F103F6" w:rsidRPr="005648C9">
        <w:rPr>
          <w:rFonts w:ascii="Trebuchet MS" w:hAnsi="Trebuchet MS" w:cs="Arial"/>
        </w:rPr>
        <w:t xml:space="preserve"> sau documentelor relevante pentru activitatea acestora, solicitate parchetelor în cadrul cărora au </w:t>
      </w:r>
      <w:proofErr w:type="spellStart"/>
      <w:r w:rsidR="00F103F6" w:rsidRPr="005648C9">
        <w:rPr>
          <w:rFonts w:ascii="Trebuchet MS" w:hAnsi="Trebuchet MS" w:cs="Arial"/>
        </w:rPr>
        <w:t>funcţionat</w:t>
      </w:r>
      <w:proofErr w:type="spellEnd"/>
      <w:r w:rsidRPr="005648C9">
        <w:rPr>
          <w:rFonts w:ascii="Trebuchet MS" w:hAnsi="Trebuchet MS" w:cstheme="minorHAnsi"/>
        </w:rPr>
        <w:t>.</w:t>
      </w:r>
    </w:p>
    <w:p w14:paraId="72D9A71C" w14:textId="4DD3F004" w:rsidR="00962AE9" w:rsidRPr="005648C9" w:rsidRDefault="00962AE9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theme="minorHAnsi"/>
          <w:iCs/>
        </w:rPr>
      </w:pPr>
      <w:r w:rsidRPr="005648C9">
        <w:rPr>
          <w:rFonts w:ascii="Trebuchet MS" w:hAnsi="Trebuchet MS" w:cs="Times New Roman"/>
        </w:rPr>
        <w:t>(</w:t>
      </w:r>
      <w:r w:rsidR="006E3591" w:rsidRPr="005648C9">
        <w:rPr>
          <w:rFonts w:ascii="Trebuchet MS" w:hAnsi="Trebuchet MS" w:cs="Times New Roman"/>
        </w:rPr>
        <w:t>4</w:t>
      </w:r>
      <w:r w:rsidRPr="005648C9">
        <w:rPr>
          <w:rFonts w:ascii="Trebuchet MS" w:hAnsi="Trebuchet MS" w:cs="Times New Roman"/>
        </w:rPr>
        <w:t xml:space="preserve">) Lista tuturor procurorilor care îndeplinesc </w:t>
      </w:r>
      <w:proofErr w:type="spellStart"/>
      <w:r w:rsidRPr="005648C9">
        <w:rPr>
          <w:rFonts w:ascii="Trebuchet MS" w:hAnsi="Trebuchet MS" w:cs="Times New Roman"/>
        </w:rPr>
        <w:t>condiţiile</w:t>
      </w:r>
      <w:proofErr w:type="spellEnd"/>
      <w:r w:rsidRPr="005648C9">
        <w:rPr>
          <w:rFonts w:ascii="Trebuchet MS" w:hAnsi="Trebuchet MS" w:cs="Times New Roman"/>
        </w:rPr>
        <w:t xml:space="preserve"> prevăzute la alin. (2) se transmite de către </w:t>
      </w:r>
      <w:bookmarkStart w:id="1" w:name="_Hlk93054767"/>
      <w:r w:rsidR="00F3690A" w:rsidRPr="005648C9">
        <w:rPr>
          <w:rFonts w:ascii="Trebuchet MS" w:hAnsi="Trebuchet MS" w:cs="Times New Roman"/>
        </w:rPr>
        <w:t>p</w:t>
      </w:r>
      <w:r w:rsidR="00F103F6" w:rsidRPr="005648C9">
        <w:rPr>
          <w:rFonts w:ascii="Trebuchet MS" w:hAnsi="Trebuchet MS" w:cs="Times New Roman"/>
        </w:rPr>
        <w:t xml:space="preserve">rocurorul general al Parchetului de pe lângă Înalta Curte de </w:t>
      </w:r>
      <w:proofErr w:type="spellStart"/>
      <w:r w:rsidR="00F103F6" w:rsidRPr="005648C9">
        <w:rPr>
          <w:rFonts w:ascii="Trebuchet MS" w:hAnsi="Trebuchet MS" w:cs="Times New Roman"/>
        </w:rPr>
        <w:t>Casaţie</w:t>
      </w:r>
      <w:proofErr w:type="spellEnd"/>
      <w:r w:rsidR="00F103F6" w:rsidRPr="005648C9">
        <w:rPr>
          <w:rFonts w:ascii="Trebuchet MS" w:hAnsi="Trebuchet MS" w:cs="Times New Roman"/>
        </w:rPr>
        <w:t xml:space="preserve"> </w:t>
      </w:r>
      <w:proofErr w:type="spellStart"/>
      <w:r w:rsidR="00F103F6" w:rsidRPr="005648C9">
        <w:rPr>
          <w:rFonts w:ascii="Trebuchet MS" w:hAnsi="Trebuchet MS" w:cs="Times New Roman"/>
        </w:rPr>
        <w:t>şi</w:t>
      </w:r>
      <w:proofErr w:type="spellEnd"/>
      <w:r w:rsidR="00F103F6" w:rsidRPr="005648C9">
        <w:rPr>
          <w:rFonts w:ascii="Trebuchet MS" w:hAnsi="Trebuchet MS" w:cs="Times New Roman"/>
        </w:rPr>
        <w:t xml:space="preserve"> </w:t>
      </w:r>
      <w:proofErr w:type="spellStart"/>
      <w:r w:rsidR="00F103F6" w:rsidRPr="005648C9">
        <w:rPr>
          <w:rFonts w:ascii="Trebuchet MS" w:hAnsi="Trebuchet MS" w:cs="Times New Roman"/>
        </w:rPr>
        <w:t>Justiţie</w:t>
      </w:r>
      <w:proofErr w:type="spellEnd"/>
      <w:r w:rsidRPr="005648C9">
        <w:rPr>
          <w:rFonts w:ascii="Trebuchet MS" w:hAnsi="Trebuchet MS" w:cs="Times New Roman"/>
        </w:rPr>
        <w:t xml:space="preserve"> </w:t>
      </w:r>
      <w:bookmarkEnd w:id="1"/>
      <w:r w:rsidRPr="005648C9">
        <w:rPr>
          <w:rFonts w:ascii="Trebuchet MS" w:hAnsi="Trebuchet MS" w:cs="Times New Roman"/>
        </w:rPr>
        <w:t>Plenului Consiliului Superior al Magistraturii</w:t>
      </w:r>
      <w:r w:rsidR="00B0289B" w:rsidRPr="005648C9">
        <w:rPr>
          <w:rFonts w:ascii="Trebuchet MS" w:hAnsi="Trebuchet MS" w:cs="Times New Roman"/>
        </w:rPr>
        <w:t xml:space="preserve"> </w:t>
      </w:r>
      <w:proofErr w:type="spellStart"/>
      <w:r w:rsidR="00B0289B" w:rsidRPr="005648C9">
        <w:rPr>
          <w:rFonts w:ascii="Trebuchet MS" w:hAnsi="Trebuchet MS" w:cs="Times New Roman"/>
        </w:rPr>
        <w:t>şi</w:t>
      </w:r>
      <w:proofErr w:type="spellEnd"/>
      <w:r w:rsidR="00B0289B" w:rsidRPr="005648C9">
        <w:rPr>
          <w:rFonts w:ascii="Trebuchet MS" w:hAnsi="Trebuchet MS" w:cs="Times New Roman"/>
        </w:rPr>
        <w:t xml:space="preserve"> este </w:t>
      </w:r>
      <w:proofErr w:type="spellStart"/>
      <w:r w:rsidR="00B0289B" w:rsidRPr="005648C9">
        <w:rPr>
          <w:rFonts w:ascii="Trebuchet MS" w:hAnsi="Trebuchet MS" w:cs="Times New Roman"/>
        </w:rPr>
        <w:t>însoţită</w:t>
      </w:r>
      <w:proofErr w:type="spellEnd"/>
      <w:r w:rsidR="00B0289B" w:rsidRPr="005648C9">
        <w:rPr>
          <w:rFonts w:ascii="Trebuchet MS" w:hAnsi="Trebuchet MS" w:cs="Times New Roman"/>
        </w:rPr>
        <w:t xml:space="preserve"> de </w:t>
      </w:r>
      <w:r w:rsidRPr="005648C9">
        <w:rPr>
          <w:rFonts w:ascii="Trebuchet MS" w:hAnsi="Trebuchet MS" w:cs="Times New Roman"/>
        </w:rPr>
        <w:t xml:space="preserve">propunerea motivată a </w:t>
      </w:r>
      <w:r w:rsidR="00F103F6" w:rsidRPr="005648C9">
        <w:rPr>
          <w:rFonts w:ascii="Trebuchet MS" w:hAnsi="Trebuchet MS" w:cs="Times New Roman"/>
        </w:rPr>
        <w:t>acestuia</w:t>
      </w:r>
      <w:r w:rsidRPr="005648C9">
        <w:rPr>
          <w:rFonts w:ascii="Trebuchet MS" w:hAnsi="Trebuchet MS" w:cs="Times New Roman"/>
        </w:rPr>
        <w:t xml:space="preserve"> pentru desemnarea de către Plen a unuia sau mai multor procurori, în limita numărului prevăzut la art. 9,</w:t>
      </w:r>
      <w:r w:rsidRPr="005648C9">
        <w:rPr>
          <w:rFonts w:ascii="Trebuchet MS" w:hAnsi="Trebuchet MS" w:cstheme="minorHAnsi"/>
          <w:iCs/>
        </w:rPr>
        <w:t xml:space="preserve"> </w:t>
      </w:r>
      <w:r w:rsidR="00B0289B" w:rsidRPr="005648C9">
        <w:rPr>
          <w:rFonts w:ascii="Trebuchet MS" w:hAnsi="Trebuchet MS" w:cstheme="minorHAnsi"/>
          <w:iCs/>
        </w:rPr>
        <w:t xml:space="preserve">precum </w:t>
      </w:r>
      <w:proofErr w:type="spellStart"/>
      <w:r w:rsidR="00B0289B" w:rsidRPr="005648C9">
        <w:rPr>
          <w:rFonts w:ascii="Trebuchet MS" w:hAnsi="Trebuchet MS" w:cstheme="minorHAnsi"/>
          <w:iCs/>
        </w:rPr>
        <w:t>şi</w:t>
      </w:r>
      <w:proofErr w:type="spellEnd"/>
      <w:r w:rsidR="00B0289B" w:rsidRPr="005648C9">
        <w:rPr>
          <w:rFonts w:ascii="Trebuchet MS" w:hAnsi="Trebuchet MS" w:cstheme="minorHAnsi"/>
          <w:iCs/>
        </w:rPr>
        <w:t xml:space="preserve"> </w:t>
      </w:r>
      <w:r w:rsidRPr="005648C9">
        <w:rPr>
          <w:rFonts w:ascii="Trebuchet MS" w:hAnsi="Trebuchet MS" w:cstheme="minorHAnsi"/>
          <w:iCs/>
        </w:rPr>
        <w:t xml:space="preserve">de toate documentele relevante care atestă îndeplinirea </w:t>
      </w:r>
      <w:proofErr w:type="spellStart"/>
      <w:r w:rsidRPr="005648C9">
        <w:rPr>
          <w:rFonts w:ascii="Trebuchet MS" w:hAnsi="Trebuchet MS" w:cstheme="minorHAnsi"/>
          <w:iCs/>
        </w:rPr>
        <w:t>condiţiilor</w:t>
      </w:r>
      <w:proofErr w:type="spellEnd"/>
      <w:r w:rsidRPr="005648C9">
        <w:rPr>
          <w:rFonts w:ascii="Trebuchet MS" w:hAnsi="Trebuchet MS" w:cstheme="minorHAnsi"/>
          <w:iCs/>
        </w:rPr>
        <w:t xml:space="preserve"> prevăzute la alin. (2) </w:t>
      </w:r>
      <w:proofErr w:type="spellStart"/>
      <w:r w:rsidR="006E3591" w:rsidRPr="005648C9">
        <w:rPr>
          <w:rFonts w:ascii="Trebuchet MS" w:hAnsi="Trebuchet MS" w:cstheme="minorHAnsi"/>
          <w:iCs/>
        </w:rPr>
        <w:t>şi</w:t>
      </w:r>
      <w:proofErr w:type="spellEnd"/>
      <w:r w:rsidR="006E3591" w:rsidRPr="005648C9">
        <w:rPr>
          <w:rFonts w:ascii="Trebuchet MS" w:hAnsi="Trebuchet MS" w:cstheme="minorHAnsi"/>
          <w:iCs/>
        </w:rPr>
        <w:t xml:space="preserve"> </w:t>
      </w:r>
      <w:r w:rsidRPr="005648C9">
        <w:rPr>
          <w:rFonts w:ascii="Trebuchet MS" w:hAnsi="Trebuchet MS" w:cstheme="minorHAnsi"/>
          <w:iCs/>
        </w:rPr>
        <w:t>(</w:t>
      </w:r>
      <w:r w:rsidR="006E3591" w:rsidRPr="005648C9">
        <w:rPr>
          <w:rFonts w:ascii="Trebuchet MS" w:hAnsi="Trebuchet MS" w:cstheme="minorHAnsi"/>
          <w:iCs/>
        </w:rPr>
        <w:t>3</w:t>
      </w:r>
      <w:r w:rsidRPr="005648C9">
        <w:rPr>
          <w:rFonts w:ascii="Trebuchet MS" w:hAnsi="Trebuchet MS" w:cstheme="minorHAnsi"/>
          <w:iCs/>
        </w:rPr>
        <w:t xml:space="preserve">).  </w:t>
      </w:r>
    </w:p>
    <w:p w14:paraId="0847E514" w14:textId="231D4321" w:rsidR="009E02D0" w:rsidRPr="005648C9" w:rsidRDefault="00246100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>(</w:t>
      </w:r>
      <w:r w:rsidR="006E3591" w:rsidRPr="005648C9">
        <w:rPr>
          <w:rFonts w:ascii="Trebuchet MS" w:hAnsi="Trebuchet MS" w:cs="Times New Roman"/>
        </w:rPr>
        <w:t>5</w:t>
      </w:r>
      <w:r w:rsidRPr="005648C9">
        <w:rPr>
          <w:rFonts w:ascii="Trebuchet MS" w:hAnsi="Trebuchet MS" w:cs="Times New Roman"/>
        </w:rPr>
        <w:t xml:space="preserve">) </w:t>
      </w:r>
      <w:r w:rsidR="00102E60" w:rsidRPr="005648C9">
        <w:rPr>
          <w:rFonts w:ascii="Trebuchet MS" w:hAnsi="Trebuchet MS" w:cs="Times New Roman"/>
        </w:rPr>
        <w:t xml:space="preserve">Plenul </w:t>
      </w:r>
      <w:r w:rsidRPr="005648C9">
        <w:rPr>
          <w:rFonts w:ascii="Trebuchet MS" w:hAnsi="Trebuchet MS" w:cs="Times New Roman"/>
        </w:rPr>
        <w:t xml:space="preserve">Consiliului Superior al Magistraturii </w:t>
      </w:r>
      <w:r w:rsidR="0016674F" w:rsidRPr="005648C9">
        <w:rPr>
          <w:rFonts w:ascii="Trebuchet MS" w:hAnsi="Trebuchet MS" w:cs="Times New Roman"/>
        </w:rPr>
        <w:t>desemnează procurorii care vor efectua urmărirea penală pentru infracțiunile prevăzute la art. 3 alin. (1)</w:t>
      </w:r>
      <w:r w:rsidR="00ED6C5F" w:rsidRPr="005648C9">
        <w:rPr>
          <w:rFonts w:ascii="Trebuchet MS" w:hAnsi="Trebuchet MS" w:cs="Times New Roman"/>
        </w:rPr>
        <w:t xml:space="preserve">, </w:t>
      </w:r>
      <w:proofErr w:type="spellStart"/>
      <w:r w:rsidR="00ED6C5F" w:rsidRPr="005648C9">
        <w:rPr>
          <w:rFonts w:ascii="Trebuchet MS" w:hAnsi="Trebuchet MS" w:cs="Times New Roman"/>
        </w:rPr>
        <w:t>pronunţându</w:t>
      </w:r>
      <w:proofErr w:type="spellEnd"/>
      <w:r w:rsidR="00ED6C5F" w:rsidRPr="005648C9">
        <w:rPr>
          <w:rFonts w:ascii="Trebuchet MS" w:hAnsi="Trebuchet MS" w:cs="Times New Roman"/>
        </w:rPr>
        <w:t xml:space="preserve">-se </w:t>
      </w:r>
      <w:r w:rsidR="00033612" w:rsidRPr="005648C9">
        <w:rPr>
          <w:rFonts w:ascii="Trebuchet MS" w:hAnsi="Trebuchet MS" w:cs="Times New Roman"/>
        </w:rPr>
        <w:t xml:space="preserve">motivat </w:t>
      </w:r>
      <w:r w:rsidR="00102E60" w:rsidRPr="005648C9">
        <w:rPr>
          <w:rFonts w:ascii="Trebuchet MS" w:hAnsi="Trebuchet MS" w:cs="Times New Roman"/>
        </w:rPr>
        <w:t xml:space="preserve">asupra propunerilor </w:t>
      </w:r>
      <w:r w:rsidR="00B825C7" w:rsidRPr="005648C9">
        <w:rPr>
          <w:rFonts w:ascii="Trebuchet MS" w:hAnsi="Trebuchet MS" w:cs="Times New Roman"/>
        </w:rPr>
        <w:t>formulate</w:t>
      </w:r>
      <w:r w:rsidR="007B3ED9" w:rsidRPr="005648C9">
        <w:rPr>
          <w:rFonts w:ascii="Trebuchet MS" w:hAnsi="Trebuchet MS" w:cs="Times New Roman"/>
        </w:rPr>
        <w:t xml:space="preserve"> de </w:t>
      </w:r>
      <w:r w:rsidR="00F3690A" w:rsidRPr="005648C9">
        <w:rPr>
          <w:rFonts w:ascii="Trebuchet MS" w:hAnsi="Trebuchet MS" w:cstheme="minorHAnsi"/>
        </w:rPr>
        <w:t>p</w:t>
      </w:r>
      <w:r w:rsidR="00F103F6" w:rsidRPr="005648C9">
        <w:rPr>
          <w:rFonts w:ascii="Trebuchet MS" w:hAnsi="Trebuchet MS" w:cstheme="minorHAnsi"/>
        </w:rPr>
        <w:t xml:space="preserve">rocurorul general al Parchetului de pe lângă Înalta Curte de </w:t>
      </w:r>
      <w:proofErr w:type="spellStart"/>
      <w:r w:rsidR="00F103F6" w:rsidRPr="005648C9">
        <w:rPr>
          <w:rFonts w:ascii="Trebuchet MS" w:hAnsi="Trebuchet MS" w:cstheme="minorHAnsi"/>
        </w:rPr>
        <w:t>Casaţie</w:t>
      </w:r>
      <w:proofErr w:type="spellEnd"/>
      <w:r w:rsidR="00F103F6" w:rsidRPr="005648C9">
        <w:rPr>
          <w:rFonts w:ascii="Trebuchet MS" w:hAnsi="Trebuchet MS" w:cstheme="minorHAnsi"/>
        </w:rPr>
        <w:t xml:space="preserve"> </w:t>
      </w:r>
      <w:proofErr w:type="spellStart"/>
      <w:r w:rsidR="00F103F6" w:rsidRPr="005648C9">
        <w:rPr>
          <w:rFonts w:ascii="Trebuchet MS" w:hAnsi="Trebuchet MS" w:cstheme="minorHAnsi"/>
        </w:rPr>
        <w:t>şi</w:t>
      </w:r>
      <w:proofErr w:type="spellEnd"/>
      <w:r w:rsidR="00F103F6" w:rsidRPr="005648C9">
        <w:rPr>
          <w:rFonts w:ascii="Trebuchet MS" w:hAnsi="Trebuchet MS" w:cstheme="minorHAnsi"/>
        </w:rPr>
        <w:t xml:space="preserve"> </w:t>
      </w:r>
      <w:proofErr w:type="spellStart"/>
      <w:r w:rsidR="00F103F6" w:rsidRPr="005648C9">
        <w:rPr>
          <w:rFonts w:ascii="Trebuchet MS" w:hAnsi="Trebuchet MS" w:cstheme="minorHAnsi"/>
        </w:rPr>
        <w:t>Justiţie</w:t>
      </w:r>
      <w:proofErr w:type="spellEnd"/>
      <w:r w:rsidR="00FC41BD" w:rsidRPr="005648C9">
        <w:rPr>
          <w:rFonts w:ascii="Trebuchet MS" w:hAnsi="Trebuchet MS" w:cs="Times New Roman"/>
          <w:iCs/>
        </w:rPr>
        <w:t>,</w:t>
      </w:r>
      <w:r w:rsidR="00B825C7" w:rsidRPr="005648C9">
        <w:rPr>
          <w:rFonts w:ascii="Trebuchet MS" w:hAnsi="Trebuchet MS" w:cs="Times New Roman"/>
        </w:rPr>
        <w:t xml:space="preserve"> </w:t>
      </w:r>
      <w:r w:rsidR="00102E60" w:rsidRPr="005648C9">
        <w:rPr>
          <w:rFonts w:ascii="Trebuchet MS" w:hAnsi="Trebuchet MS" w:cs="Times New Roman"/>
        </w:rPr>
        <w:t xml:space="preserve">în termen de 30 de zile de la data </w:t>
      </w:r>
      <w:r w:rsidR="00A4695E" w:rsidRPr="005648C9">
        <w:rPr>
          <w:rFonts w:ascii="Trebuchet MS" w:hAnsi="Trebuchet MS" w:cs="Times New Roman"/>
        </w:rPr>
        <w:t xml:space="preserve">primirii </w:t>
      </w:r>
      <w:r w:rsidR="00136A55" w:rsidRPr="005648C9">
        <w:rPr>
          <w:rFonts w:ascii="Trebuchet MS" w:hAnsi="Trebuchet MS" w:cs="Times New Roman"/>
        </w:rPr>
        <w:t>acestora</w:t>
      </w:r>
      <w:r w:rsidR="00ED6C5F" w:rsidRPr="005648C9">
        <w:rPr>
          <w:rFonts w:ascii="Trebuchet MS" w:hAnsi="Trebuchet MS" w:cs="Times New Roman"/>
        </w:rPr>
        <w:t>.</w:t>
      </w:r>
      <w:r w:rsidR="00B825C7" w:rsidRPr="005648C9">
        <w:rPr>
          <w:rFonts w:ascii="Trebuchet MS" w:hAnsi="Trebuchet MS" w:cs="Times New Roman"/>
        </w:rPr>
        <w:t xml:space="preserve"> </w:t>
      </w:r>
      <w:r w:rsidR="004C291F" w:rsidRPr="005648C9">
        <w:rPr>
          <w:rFonts w:ascii="Trebuchet MS" w:hAnsi="Trebuchet MS" w:cs="Times New Roman"/>
        </w:rPr>
        <w:t xml:space="preserve">Plenul Consiliului Superior al Magistraturii se va pronunța motivat </w:t>
      </w:r>
      <w:proofErr w:type="spellStart"/>
      <w:r w:rsidR="004C291F" w:rsidRPr="005648C9">
        <w:rPr>
          <w:rFonts w:ascii="Trebuchet MS" w:hAnsi="Trebuchet MS" w:cs="Times New Roman"/>
        </w:rPr>
        <w:t>şi</w:t>
      </w:r>
      <w:proofErr w:type="spellEnd"/>
      <w:r w:rsidR="004C291F" w:rsidRPr="005648C9">
        <w:rPr>
          <w:rFonts w:ascii="Trebuchet MS" w:hAnsi="Trebuchet MS" w:cs="Times New Roman"/>
        </w:rPr>
        <w:t xml:space="preserve"> în cazul respingerii propuneril</w:t>
      </w:r>
      <w:r w:rsidR="0047737A" w:rsidRPr="005648C9">
        <w:rPr>
          <w:rFonts w:ascii="Trebuchet MS" w:hAnsi="Trebuchet MS" w:cs="Times New Roman"/>
        </w:rPr>
        <w:t>or</w:t>
      </w:r>
      <w:r w:rsidR="004C291F" w:rsidRPr="005648C9">
        <w:rPr>
          <w:rFonts w:ascii="Trebuchet MS" w:hAnsi="Trebuchet MS" w:cs="Times New Roman"/>
        </w:rPr>
        <w:t xml:space="preserve"> formulate de </w:t>
      </w:r>
      <w:r w:rsidR="00F3690A" w:rsidRPr="005648C9">
        <w:rPr>
          <w:rFonts w:ascii="Trebuchet MS" w:hAnsi="Trebuchet MS" w:cstheme="minorHAnsi"/>
        </w:rPr>
        <w:t>p</w:t>
      </w:r>
      <w:r w:rsidR="00F103F6" w:rsidRPr="005648C9">
        <w:rPr>
          <w:rFonts w:ascii="Trebuchet MS" w:hAnsi="Trebuchet MS" w:cstheme="minorHAnsi"/>
        </w:rPr>
        <w:t xml:space="preserve">rocurorul general al Parchetului de pe lângă Înalta Curte de </w:t>
      </w:r>
      <w:proofErr w:type="spellStart"/>
      <w:r w:rsidR="00F103F6" w:rsidRPr="005648C9">
        <w:rPr>
          <w:rFonts w:ascii="Trebuchet MS" w:hAnsi="Trebuchet MS" w:cstheme="minorHAnsi"/>
        </w:rPr>
        <w:t>Casaţie</w:t>
      </w:r>
      <w:proofErr w:type="spellEnd"/>
      <w:r w:rsidR="00F103F6" w:rsidRPr="005648C9">
        <w:rPr>
          <w:rFonts w:ascii="Trebuchet MS" w:hAnsi="Trebuchet MS" w:cstheme="minorHAnsi"/>
        </w:rPr>
        <w:t xml:space="preserve"> </w:t>
      </w:r>
      <w:proofErr w:type="spellStart"/>
      <w:r w:rsidR="00F103F6" w:rsidRPr="005648C9">
        <w:rPr>
          <w:rFonts w:ascii="Trebuchet MS" w:hAnsi="Trebuchet MS" w:cstheme="minorHAnsi"/>
        </w:rPr>
        <w:t>şi</w:t>
      </w:r>
      <w:proofErr w:type="spellEnd"/>
      <w:r w:rsidR="00F103F6" w:rsidRPr="005648C9">
        <w:rPr>
          <w:rFonts w:ascii="Trebuchet MS" w:hAnsi="Trebuchet MS" w:cstheme="minorHAnsi"/>
        </w:rPr>
        <w:t xml:space="preserve"> </w:t>
      </w:r>
      <w:proofErr w:type="spellStart"/>
      <w:r w:rsidR="00F103F6" w:rsidRPr="005648C9">
        <w:rPr>
          <w:rFonts w:ascii="Trebuchet MS" w:hAnsi="Trebuchet MS" w:cstheme="minorHAnsi"/>
        </w:rPr>
        <w:t>Justiţie</w:t>
      </w:r>
      <w:proofErr w:type="spellEnd"/>
      <w:r w:rsidR="004C291F" w:rsidRPr="005648C9">
        <w:rPr>
          <w:rFonts w:ascii="Trebuchet MS" w:hAnsi="Trebuchet MS" w:cs="Times New Roman"/>
          <w:iCs/>
        </w:rPr>
        <w:t>.</w:t>
      </w:r>
      <w:r w:rsidR="004C291F" w:rsidRPr="005648C9">
        <w:rPr>
          <w:rFonts w:ascii="Trebuchet MS" w:hAnsi="Trebuchet MS" w:cs="Times New Roman"/>
        </w:rPr>
        <w:t xml:space="preserve"> </w:t>
      </w:r>
      <w:r w:rsidR="00F12709" w:rsidRPr="005648C9">
        <w:rPr>
          <w:rFonts w:ascii="Trebuchet MS" w:hAnsi="Trebuchet MS" w:cs="Times New Roman"/>
        </w:rPr>
        <w:t xml:space="preserve">În procedura de desemnare, </w:t>
      </w:r>
      <w:r w:rsidR="009778AA" w:rsidRPr="005648C9">
        <w:rPr>
          <w:rFonts w:ascii="Trebuchet MS" w:hAnsi="Trebuchet MS" w:cs="Times New Roman"/>
        </w:rPr>
        <w:t>dacă apreciază necesar</w:t>
      </w:r>
      <w:r w:rsidR="00FE6340" w:rsidRPr="005648C9">
        <w:rPr>
          <w:rFonts w:ascii="Trebuchet MS" w:hAnsi="Trebuchet MS" w:cs="Times New Roman"/>
        </w:rPr>
        <w:t>,</w:t>
      </w:r>
      <w:r w:rsidR="009778AA" w:rsidRPr="005648C9">
        <w:rPr>
          <w:rFonts w:ascii="Trebuchet MS" w:hAnsi="Trebuchet MS" w:cs="Times New Roman"/>
        </w:rPr>
        <w:t xml:space="preserve"> </w:t>
      </w:r>
      <w:r w:rsidR="00F12709" w:rsidRPr="005648C9">
        <w:rPr>
          <w:rFonts w:ascii="Trebuchet MS" w:hAnsi="Trebuchet MS" w:cs="Times New Roman"/>
        </w:rPr>
        <w:t xml:space="preserve">Plenul Consiliului Superior al Magistraturii poate </w:t>
      </w:r>
      <w:r w:rsidR="009778AA" w:rsidRPr="005648C9">
        <w:rPr>
          <w:rFonts w:ascii="Trebuchet MS" w:hAnsi="Trebuchet MS" w:cs="Times New Roman"/>
        </w:rPr>
        <w:t xml:space="preserve">invita </w:t>
      </w:r>
      <w:r w:rsidR="00F12709" w:rsidRPr="005648C9">
        <w:rPr>
          <w:rFonts w:ascii="Trebuchet MS" w:hAnsi="Trebuchet MS" w:cs="Times New Roman"/>
        </w:rPr>
        <w:t>procurori</w:t>
      </w:r>
      <w:r w:rsidR="004974AA" w:rsidRPr="005648C9">
        <w:rPr>
          <w:rFonts w:ascii="Trebuchet MS" w:hAnsi="Trebuchet MS" w:cs="Times New Roman"/>
        </w:rPr>
        <w:t>i</w:t>
      </w:r>
      <w:r w:rsidR="00F12709" w:rsidRPr="005648C9">
        <w:rPr>
          <w:rFonts w:ascii="Trebuchet MS" w:hAnsi="Trebuchet MS" w:cs="Times New Roman"/>
        </w:rPr>
        <w:t xml:space="preserve"> </w:t>
      </w:r>
      <w:proofErr w:type="spellStart"/>
      <w:r w:rsidR="00F12709" w:rsidRPr="005648C9">
        <w:rPr>
          <w:rFonts w:ascii="Trebuchet MS" w:hAnsi="Trebuchet MS" w:cs="Times New Roman"/>
        </w:rPr>
        <w:t>propuşi</w:t>
      </w:r>
      <w:proofErr w:type="spellEnd"/>
      <w:r w:rsidR="00F12709" w:rsidRPr="005648C9">
        <w:rPr>
          <w:rFonts w:ascii="Trebuchet MS" w:hAnsi="Trebuchet MS" w:cs="Times New Roman"/>
        </w:rPr>
        <w:t xml:space="preserve"> a fi </w:t>
      </w:r>
      <w:proofErr w:type="spellStart"/>
      <w:r w:rsidR="00F12709" w:rsidRPr="005648C9">
        <w:rPr>
          <w:rFonts w:ascii="Trebuchet MS" w:hAnsi="Trebuchet MS" w:cs="Times New Roman"/>
        </w:rPr>
        <w:t>desemnaţi</w:t>
      </w:r>
      <w:proofErr w:type="spellEnd"/>
      <w:r w:rsidR="00BE7857" w:rsidRPr="005648C9">
        <w:rPr>
          <w:rFonts w:ascii="Trebuchet MS" w:hAnsi="Trebuchet MS" w:cs="Times New Roman"/>
          <w:iCs/>
        </w:rPr>
        <w:t xml:space="preserve"> în vederea </w:t>
      </w:r>
      <w:proofErr w:type="spellStart"/>
      <w:r w:rsidR="00BE7857" w:rsidRPr="005648C9">
        <w:rPr>
          <w:rFonts w:ascii="Trebuchet MS" w:hAnsi="Trebuchet MS" w:cs="Times New Roman"/>
          <w:iCs/>
        </w:rPr>
        <w:t>susţinerii</w:t>
      </w:r>
      <w:proofErr w:type="spellEnd"/>
      <w:r w:rsidR="00BE7857" w:rsidRPr="005648C9">
        <w:rPr>
          <w:rFonts w:ascii="Trebuchet MS" w:hAnsi="Trebuchet MS" w:cs="Times New Roman"/>
          <w:iCs/>
        </w:rPr>
        <w:t xml:space="preserve"> unui interviu</w:t>
      </w:r>
      <w:r w:rsidR="00F12709" w:rsidRPr="005648C9">
        <w:rPr>
          <w:rFonts w:ascii="Trebuchet MS" w:hAnsi="Trebuchet MS" w:cs="Times New Roman"/>
        </w:rPr>
        <w:t xml:space="preserve">. </w:t>
      </w:r>
      <w:r w:rsidR="004C291F" w:rsidRPr="005648C9">
        <w:rPr>
          <w:rFonts w:ascii="Trebuchet MS" w:hAnsi="Trebuchet MS" w:cs="Times New Roman"/>
        </w:rPr>
        <w:t xml:space="preserve"> </w:t>
      </w:r>
    </w:p>
    <w:p w14:paraId="301C01C8" w14:textId="6B56D08F" w:rsidR="00FC41BD" w:rsidRPr="005648C9" w:rsidRDefault="00FC41BD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</w:p>
    <w:p w14:paraId="112AB592" w14:textId="0F694D3A" w:rsidR="00997966" w:rsidRPr="005648C9" w:rsidRDefault="00FC41BD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  <w:b/>
        </w:rPr>
        <w:t xml:space="preserve">Art. 5 </w:t>
      </w:r>
      <w:r w:rsidRPr="005648C9">
        <w:rPr>
          <w:rFonts w:ascii="Trebuchet MS" w:hAnsi="Trebuchet MS" w:cs="Times New Roman"/>
        </w:rPr>
        <w:t>–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(1) Procurorul general al parchetului de pe lângă curtea de apel </w:t>
      </w:r>
      <w:r w:rsidR="00997966" w:rsidRPr="005648C9">
        <w:rPr>
          <w:rFonts w:ascii="Trebuchet MS" w:hAnsi="Trebuchet MS" w:cs="Times New Roman"/>
        </w:rPr>
        <w:t xml:space="preserve">selectează procurorii care urmează a fi </w:t>
      </w:r>
      <w:proofErr w:type="spellStart"/>
      <w:r w:rsidR="00997966" w:rsidRPr="005648C9">
        <w:rPr>
          <w:rFonts w:ascii="Trebuchet MS" w:hAnsi="Trebuchet MS" w:cs="Times New Roman"/>
        </w:rPr>
        <w:t>propuşi</w:t>
      </w:r>
      <w:proofErr w:type="spellEnd"/>
      <w:r w:rsidR="00997966" w:rsidRPr="005648C9">
        <w:rPr>
          <w:rFonts w:ascii="Trebuchet MS" w:hAnsi="Trebuchet MS" w:cs="Times New Roman"/>
        </w:rPr>
        <w:t xml:space="preserve"> în vederea desemnării de către Plenul Consiliului Superior al Magistraturii </w:t>
      </w:r>
      <w:r w:rsidR="00EB74A5" w:rsidRPr="005648C9">
        <w:rPr>
          <w:rFonts w:ascii="Trebuchet MS" w:hAnsi="Trebuchet MS" w:cs="Times New Roman"/>
        </w:rPr>
        <w:t>pentru a efectua</w:t>
      </w:r>
      <w:r w:rsidR="00997966" w:rsidRPr="005648C9">
        <w:rPr>
          <w:rFonts w:ascii="Trebuchet MS" w:hAnsi="Trebuchet MS" w:cs="Times New Roman"/>
        </w:rPr>
        <w:t xml:space="preserve"> urmărirea penală în cazul </w:t>
      </w:r>
      <w:proofErr w:type="spellStart"/>
      <w:r w:rsidR="00997966" w:rsidRPr="005648C9">
        <w:rPr>
          <w:rFonts w:ascii="Trebuchet MS" w:hAnsi="Trebuchet MS" w:cs="Times New Roman"/>
        </w:rPr>
        <w:t>infracţiunilor</w:t>
      </w:r>
      <w:proofErr w:type="spellEnd"/>
      <w:r w:rsidR="00997966" w:rsidRPr="005648C9">
        <w:rPr>
          <w:rFonts w:ascii="Trebuchet MS" w:hAnsi="Trebuchet MS" w:cs="Times New Roman"/>
        </w:rPr>
        <w:t xml:space="preserve"> prevăzute la art. 3 alin. (</w:t>
      </w:r>
      <w:r w:rsidR="00CB4071" w:rsidRPr="005648C9">
        <w:rPr>
          <w:rFonts w:ascii="Trebuchet MS" w:hAnsi="Trebuchet MS" w:cs="Times New Roman"/>
        </w:rPr>
        <w:t>2</w:t>
      </w:r>
      <w:r w:rsidR="00997966" w:rsidRPr="005648C9">
        <w:rPr>
          <w:rFonts w:ascii="Trebuchet MS" w:hAnsi="Trebuchet MS" w:cs="Times New Roman"/>
        </w:rPr>
        <w:t xml:space="preserve">). </w:t>
      </w:r>
    </w:p>
    <w:p w14:paraId="21DEA9BC" w14:textId="76224CA3" w:rsidR="001017D6" w:rsidRPr="005648C9" w:rsidRDefault="00207295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Fonts w:ascii="Trebuchet MS" w:hAnsi="Trebuchet MS" w:cs="Times New Roman"/>
        </w:rPr>
        <w:t>(</w:t>
      </w:r>
      <w:r w:rsidR="00FC41BD" w:rsidRPr="005648C9">
        <w:rPr>
          <w:rFonts w:ascii="Trebuchet MS" w:hAnsi="Trebuchet MS" w:cs="Times New Roman"/>
        </w:rPr>
        <w:t>2</w:t>
      </w:r>
      <w:r w:rsidRPr="005648C9">
        <w:rPr>
          <w:rFonts w:ascii="Trebuchet MS" w:hAnsi="Trebuchet MS" w:cs="Times New Roman"/>
        </w:rPr>
        <w:t xml:space="preserve">) </w:t>
      </w:r>
      <w:r w:rsidR="00033612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Procurorul general al parchetului de pe lângă curtea de apel </w:t>
      </w:r>
      <w:r w:rsidR="00033612" w:rsidRPr="005648C9">
        <w:rPr>
          <w:rFonts w:ascii="Trebuchet MS" w:hAnsi="Trebuchet MS" w:cs="Times New Roman"/>
        </w:rPr>
        <w:t xml:space="preserve">selectează procurorii </w:t>
      </w:r>
      <w:proofErr w:type="spellStart"/>
      <w:r w:rsidR="00033612" w:rsidRPr="005648C9">
        <w:rPr>
          <w:rFonts w:ascii="Trebuchet MS" w:hAnsi="Trebuchet MS" w:cs="Times New Roman"/>
        </w:rPr>
        <w:t>prevăzuţi</w:t>
      </w:r>
      <w:proofErr w:type="spellEnd"/>
      <w:r w:rsidR="00033612" w:rsidRPr="005648C9">
        <w:rPr>
          <w:rFonts w:ascii="Trebuchet MS" w:hAnsi="Trebuchet MS" w:cs="Times New Roman"/>
        </w:rPr>
        <w:t xml:space="preserve"> la alin. (1) din rândul celor </w:t>
      </w:r>
      <w:r w:rsidR="00033612" w:rsidRPr="005648C9">
        <w:rPr>
          <w:rStyle w:val="salnbdy"/>
          <w:rFonts w:ascii="Trebuchet MS" w:hAnsi="Trebuchet MS"/>
        </w:rPr>
        <w:t>care</w:t>
      </w:r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funcţionează</w:t>
      </w:r>
      <w:proofErr w:type="spellEnd"/>
      <w:r w:rsidRPr="005648C9">
        <w:rPr>
          <w:rFonts w:ascii="Trebuchet MS" w:hAnsi="Trebuchet MS" w:cs="Times New Roman"/>
        </w:rPr>
        <w:t xml:space="preserve"> </w:t>
      </w:r>
      <w:r w:rsidRPr="005648C9">
        <w:rPr>
          <w:rFonts w:ascii="Trebuchet MS" w:hAnsi="Trebuchet MS" w:cs="Arial"/>
        </w:rPr>
        <w:t xml:space="preserve">în cadrul </w:t>
      </w:r>
      <w:proofErr w:type="spellStart"/>
      <w:r w:rsidRPr="005648C9">
        <w:rPr>
          <w:rFonts w:ascii="Trebuchet MS" w:hAnsi="Trebuchet MS" w:cs="Arial"/>
        </w:rPr>
        <w:t>secţiei</w:t>
      </w:r>
      <w:proofErr w:type="spellEnd"/>
      <w:r w:rsidRPr="005648C9">
        <w:rPr>
          <w:rFonts w:ascii="Trebuchet MS" w:hAnsi="Trebuchet MS" w:cs="Arial"/>
        </w:rPr>
        <w:t xml:space="preserve"> de urmărire penală a </w:t>
      </w:r>
      <w:r w:rsidR="00A97443" w:rsidRPr="005648C9">
        <w:rPr>
          <w:rFonts w:ascii="Trebuchet MS" w:hAnsi="Trebuchet MS" w:cs="Arial"/>
        </w:rPr>
        <w:t xml:space="preserve">acestui </w:t>
      </w:r>
      <w:r w:rsidRPr="005648C9">
        <w:rPr>
          <w:rFonts w:ascii="Trebuchet MS" w:hAnsi="Trebuchet MS" w:cs="Arial"/>
        </w:rPr>
        <w:t>parchet</w:t>
      </w:r>
      <w:r w:rsidR="001017D6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="001017D6" w:rsidRPr="005648C9">
        <w:rPr>
          <w:rStyle w:val="l5def2"/>
          <w:rFonts w:ascii="Trebuchet MS" w:hAnsi="Trebuchet MS"/>
          <w:color w:val="auto"/>
          <w:sz w:val="22"/>
          <w:szCs w:val="22"/>
        </w:rPr>
        <w:t>şi</w:t>
      </w:r>
      <w:proofErr w:type="spellEnd"/>
      <w:r w:rsidR="001017D6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care îndeplinesc următoarele </w:t>
      </w:r>
      <w:proofErr w:type="spellStart"/>
      <w:r w:rsidR="001017D6" w:rsidRPr="005648C9">
        <w:rPr>
          <w:rStyle w:val="l5def2"/>
          <w:rFonts w:ascii="Trebuchet MS" w:hAnsi="Trebuchet MS"/>
          <w:color w:val="auto"/>
          <w:sz w:val="22"/>
          <w:szCs w:val="22"/>
        </w:rPr>
        <w:t>condiţii</w:t>
      </w:r>
      <w:proofErr w:type="spellEnd"/>
      <w:r w:rsidR="001017D6" w:rsidRPr="005648C9">
        <w:rPr>
          <w:rStyle w:val="l5def2"/>
          <w:rFonts w:ascii="Trebuchet MS" w:hAnsi="Trebuchet MS"/>
          <w:color w:val="auto"/>
          <w:sz w:val="22"/>
          <w:szCs w:val="22"/>
        </w:rPr>
        <w:t>:</w:t>
      </w:r>
    </w:p>
    <w:p w14:paraId="33791C28" w14:textId="5DDE97E3" w:rsidR="001017D6" w:rsidRPr="005648C9" w:rsidRDefault="001017D6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Arial"/>
        </w:rPr>
        <w:t xml:space="preserve">a) au </w:t>
      </w:r>
      <w:r w:rsidRPr="005648C9">
        <w:rPr>
          <w:rFonts w:ascii="Trebuchet MS" w:hAnsi="Trebuchet MS" w:cs="Times New Roman"/>
        </w:rPr>
        <w:t xml:space="preserve">o vechime de cel </w:t>
      </w:r>
      <w:proofErr w:type="spellStart"/>
      <w:r w:rsidRPr="005648C9">
        <w:rPr>
          <w:rFonts w:ascii="Trebuchet MS" w:hAnsi="Trebuchet MS" w:cs="Times New Roman"/>
        </w:rPr>
        <w:t>puţin</w:t>
      </w:r>
      <w:proofErr w:type="spellEnd"/>
      <w:r w:rsidRPr="005648C9">
        <w:rPr>
          <w:rFonts w:ascii="Trebuchet MS" w:hAnsi="Trebuchet MS" w:cs="Times New Roman"/>
        </w:rPr>
        <w:t xml:space="preserve"> </w:t>
      </w:r>
      <w:r w:rsidR="00253CF4" w:rsidRPr="005648C9">
        <w:rPr>
          <w:rFonts w:ascii="Trebuchet MS" w:hAnsi="Trebuchet MS" w:cs="Times New Roman"/>
        </w:rPr>
        <w:t xml:space="preserve">12 </w:t>
      </w:r>
      <w:r w:rsidRPr="005648C9">
        <w:rPr>
          <w:rFonts w:ascii="Trebuchet MS" w:hAnsi="Trebuchet MS" w:cs="Times New Roman"/>
        </w:rPr>
        <w:t xml:space="preserve">ani în </w:t>
      </w:r>
      <w:proofErr w:type="spellStart"/>
      <w:r w:rsidRPr="005648C9">
        <w:rPr>
          <w:rFonts w:ascii="Trebuchet MS" w:hAnsi="Trebuchet MS" w:cs="Times New Roman"/>
        </w:rPr>
        <w:t>funcţia</w:t>
      </w:r>
      <w:proofErr w:type="spellEnd"/>
      <w:r w:rsidRPr="005648C9">
        <w:rPr>
          <w:rFonts w:ascii="Trebuchet MS" w:hAnsi="Trebuchet MS" w:cs="Times New Roman"/>
        </w:rPr>
        <w:t xml:space="preserve"> de procuror;</w:t>
      </w:r>
    </w:p>
    <w:p w14:paraId="4839F070" w14:textId="77777777" w:rsidR="001017D6" w:rsidRPr="005648C9" w:rsidRDefault="001017D6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b) au calificativul “foarte bine” la ultimele 2 evaluări profesionale </w:t>
      </w:r>
      <w:proofErr w:type="spellStart"/>
      <w:r w:rsidRPr="005648C9">
        <w:rPr>
          <w:rFonts w:ascii="Trebuchet MS" w:hAnsi="Trebuchet MS" w:cs="Times New Roman"/>
        </w:rPr>
        <w:t>şi</w:t>
      </w:r>
      <w:proofErr w:type="spellEnd"/>
      <w:r w:rsidRPr="005648C9">
        <w:rPr>
          <w:rFonts w:ascii="Trebuchet MS" w:hAnsi="Trebuchet MS" w:cs="Times New Roman"/>
        </w:rPr>
        <w:t xml:space="preserve"> nu au fost </w:t>
      </w:r>
      <w:proofErr w:type="spellStart"/>
      <w:r w:rsidRPr="005648C9">
        <w:rPr>
          <w:rFonts w:ascii="Trebuchet MS" w:hAnsi="Trebuchet MS" w:cs="Times New Roman"/>
        </w:rPr>
        <w:t>sancţionaţi</w:t>
      </w:r>
      <w:proofErr w:type="spellEnd"/>
      <w:r w:rsidRPr="005648C9">
        <w:rPr>
          <w:rFonts w:ascii="Trebuchet MS" w:hAnsi="Trebuchet MS" w:cs="Times New Roman"/>
        </w:rPr>
        <w:t xml:space="preserve"> disciplinar în ultimii 3 ani;</w:t>
      </w:r>
    </w:p>
    <w:p w14:paraId="67D6029B" w14:textId="1AD4EB4F" w:rsidR="00FD4CB9" w:rsidRPr="005648C9" w:rsidRDefault="001017D6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c) </w:t>
      </w:r>
      <w:r w:rsidR="00FD4CB9" w:rsidRPr="005648C9">
        <w:rPr>
          <w:rFonts w:ascii="Trebuchet MS" w:hAnsi="Trebuchet MS" w:cs="Times New Roman"/>
        </w:rPr>
        <w:t xml:space="preserve">au o conduită morală </w:t>
      </w:r>
      <w:proofErr w:type="spellStart"/>
      <w:r w:rsidR="00FD4CB9" w:rsidRPr="005648C9">
        <w:rPr>
          <w:rFonts w:ascii="Trebuchet MS" w:hAnsi="Trebuchet MS" w:cs="Times New Roman"/>
        </w:rPr>
        <w:t>ireproşabilă</w:t>
      </w:r>
      <w:proofErr w:type="spellEnd"/>
      <w:r w:rsidR="00FD4CB9" w:rsidRPr="005648C9">
        <w:rPr>
          <w:rFonts w:ascii="Trebuchet MS" w:hAnsi="Trebuchet MS" w:cs="Times New Roman"/>
        </w:rPr>
        <w:t>;</w:t>
      </w:r>
    </w:p>
    <w:p w14:paraId="71C9E495" w14:textId="21736D4B" w:rsidR="001017D6" w:rsidRPr="005648C9" w:rsidRDefault="00FD4CB9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d) </w:t>
      </w:r>
      <w:r w:rsidR="001017D6" w:rsidRPr="005648C9">
        <w:rPr>
          <w:rFonts w:ascii="Trebuchet MS" w:hAnsi="Trebuchet MS" w:cs="Times New Roman"/>
        </w:rPr>
        <w:t xml:space="preserve">au o </w:t>
      </w:r>
      <w:proofErr w:type="spellStart"/>
      <w:r w:rsidR="001017D6" w:rsidRPr="005648C9">
        <w:rPr>
          <w:rFonts w:ascii="Trebuchet MS" w:hAnsi="Trebuchet MS" w:cs="Times New Roman"/>
        </w:rPr>
        <w:t>experienţă</w:t>
      </w:r>
      <w:proofErr w:type="spellEnd"/>
      <w:r w:rsidR="001017D6" w:rsidRPr="005648C9">
        <w:rPr>
          <w:rFonts w:ascii="Trebuchet MS" w:hAnsi="Trebuchet MS" w:cs="Times New Roman"/>
        </w:rPr>
        <w:t xml:space="preserve"> profesională semnificativă, în principal în investigarea </w:t>
      </w:r>
      <w:proofErr w:type="spellStart"/>
      <w:r w:rsidR="001017D6" w:rsidRPr="005648C9">
        <w:rPr>
          <w:rFonts w:ascii="Trebuchet MS" w:hAnsi="Trebuchet MS" w:cs="Times New Roman"/>
        </w:rPr>
        <w:t>infracţiunilor</w:t>
      </w:r>
      <w:proofErr w:type="spellEnd"/>
      <w:r w:rsidR="001017D6" w:rsidRPr="005648C9">
        <w:rPr>
          <w:rFonts w:ascii="Trebuchet MS" w:hAnsi="Trebuchet MS" w:cs="Times New Roman"/>
        </w:rPr>
        <w:t xml:space="preserve"> de </w:t>
      </w:r>
      <w:proofErr w:type="spellStart"/>
      <w:r w:rsidR="001017D6" w:rsidRPr="005648C9">
        <w:rPr>
          <w:rFonts w:ascii="Trebuchet MS" w:hAnsi="Trebuchet MS" w:cs="Times New Roman"/>
        </w:rPr>
        <w:t>corupţie</w:t>
      </w:r>
      <w:proofErr w:type="spellEnd"/>
      <w:r w:rsidR="001017D6" w:rsidRPr="005648C9">
        <w:rPr>
          <w:rFonts w:ascii="Trebuchet MS" w:hAnsi="Trebuchet MS" w:cs="Times New Roman"/>
        </w:rPr>
        <w:t xml:space="preserve"> </w:t>
      </w:r>
      <w:proofErr w:type="spellStart"/>
      <w:r w:rsidR="001017D6" w:rsidRPr="005648C9">
        <w:rPr>
          <w:rFonts w:ascii="Trebuchet MS" w:hAnsi="Trebuchet MS" w:cs="Times New Roman"/>
        </w:rPr>
        <w:t>şi</w:t>
      </w:r>
      <w:proofErr w:type="spellEnd"/>
      <w:r w:rsidR="001017D6" w:rsidRPr="005648C9">
        <w:rPr>
          <w:rFonts w:ascii="Trebuchet MS" w:hAnsi="Trebuchet MS" w:cs="Times New Roman"/>
        </w:rPr>
        <w:t xml:space="preserve"> celor asimilate acestora ori a </w:t>
      </w:r>
      <w:proofErr w:type="spellStart"/>
      <w:r w:rsidR="001017D6" w:rsidRPr="005648C9">
        <w:rPr>
          <w:rFonts w:ascii="Trebuchet MS" w:hAnsi="Trebuchet MS" w:cs="Times New Roman"/>
        </w:rPr>
        <w:t>infracţiunilor</w:t>
      </w:r>
      <w:proofErr w:type="spellEnd"/>
      <w:r w:rsidR="001017D6" w:rsidRPr="005648C9">
        <w:rPr>
          <w:rFonts w:ascii="Trebuchet MS" w:hAnsi="Trebuchet MS" w:cs="Times New Roman"/>
        </w:rPr>
        <w:t xml:space="preserve"> de crimă organizată </w:t>
      </w:r>
      <w:proofErr w:type="spellStart"/>
      <w:r w:rsidR="001017D6" w:rsidRPr="005648C9">
        <w:rPr>
          <w:rFonts w:ascii="Trebuchet MS" w:hAnsi="Trebuchet MS" w:cs="Times New Roman"/>
        </w:rPr>
        <w:t>şi</w:t>
      </w:r>
      <w:proofErr w:type="spellEnd"/>
      <w:r w:rsidR="001017D6" w:rsidRPr="005648C9">
        <w:rPr>
          <w:rFonts w:ascii="Trebuchet MS" w:hAnsi="Trebuchet MS" w:cs="Times New Roman"/>
        </w:rPr>
        <w:t xml:space="preserve"> terorism, dar fără a se limita la aceste categorii de infracțiuni;</w:t>
      </w:r>
    </w:p>
    <w:p w14:paraId="6953178C" w14:textId="77777777" w:rsidR="001017D6" w:rsidRPr="005648C9" w:rsidRDefault="001017D6" w:rsidP="005F0D3A">
      <w:p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d) nu au </w:t>
      </w:r>
      <w:r w:rsidRPr="005648C9">
        <w:rPr>
          <w:rFonts w:ascii="Trebuchet MS" w:hAnsi="Trebuchet MS" w:cs="Times New Roman"/>
          <w:iCs/>
        </w:rPr>
        <w:t xml:space="preserve">fost </w:t>
      </w:r>
      <w:proofErr w:type="spellStart"/>
      <w:r w:rsidRPr="005648C9">
        <w:rPr>
          <w:rFonts w:ascii="Trebuchet MS" w:hAnsi="Trebuchet MS" w:cs="Times New Roman"/>
          <w:iCs/>
        </w:rPr>
        <w:t>trimişi</w:t>
      </w:r>
      <w:proofErr w:type="spellEnd"/>
      <w:r w:rsidRPr="005648C9">
        <w:rPr>
          <w:rFonts w:ascii="Trebuchet MS" w:hAnsi="Trebuchet MS" w:cs="Times New Roman"/>
          <w:iCs/>
        </w:rPr>
        <w:t xml:space="preserve"> în judecată pentru </w:t>
      </w:r>
      <w:proofErr w:type="spellStart"/>
      <w:r w:rsidRPr="005648C9">
        <w:rPr>
          <w:rFonts w:ascii="Trebuchet MS" w:hAnsi="Trebuchet MS" w:cs="Times New Roman"/>
          <w:iCs/>
        </w:rPr>
        <w:t>săvârşirea</w:t>
      </w:r>
      <w:proofErr w:type="spellEnd"/>
      <w:r w:rsidRPr="005648C9">
        <w:rPr>
          <w:rFonts w:ascii="Trebuchet MS" w:hAnsi="Trebuchet MS" w:cs="Times New Roman"/>
          <w:iCs/>
        </w:rPr>
        <w:t xml:space="preserve"> unei </w:t>
      </w:r>
      <w:proofErr w:type="spellStart"/>
      <w:r w:rsidRPr="005648C9">
        <w:rPr>
          <w:rFonts w:ascii="Trebuchet MS" w:hAnsi="Trebuchet MS" w:cs="Times New Roman"/>
          <w:iCs/>
        </w:rPr>
        <w:t>infracţiuni</w:t>
      </w:r>
      <w:proofErr w:type="spellEnd"/>
      <w:r w:rsidRPr="005648C9">
        <w:rPr>
          <w:rFonts w:ascii="Trebuchet MS" w:hAnsi="Trebuchet MS" w:cs="Times New Roman"/>
          <w:iCs/>
        </w:rPr>
        <w:t>.</w:t>
      </w:r>
    </w:p>
    <w:p w14:paraId="5DA7AC26" w14:textId="682017F2" w:rsidR="00F02FE8" w:rsidRPr="005648C9" w:rsidRDefault="00C15CF6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(3) </w:t>
      </w:r>
      <w:r w:rsidR="008E079E" w:rsidRPr="005648C9">
        <w:rPr>
          <w:rStyle w:val="l5def2"/>
          <w:rFonts w:ascii="Trebuchet MS" w:hAnsi="Trebuchet MS"/>
          <w:color w:val="auto"/>
          <w:sz w:val="22"/>
          <w:szCs w:val="22"/>
        </w:rPr>
        <w:t>Dispozițiile art. 4 alin. (3)</w:t>
      </w:r>
      <w:r w:rsidR="006E3591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="006E3591" w:rsidRPr="005648C9">
        <w:rPr>
          <w:rStyle w:val="l5def2"/>
          <w:rFonts w:ascii="Trebuchet MS" w:hAnsi="Trebuchet MS"/>
          <w:color w:val="auto"/>
          <w:sz w:val="22"/>
          <w:szCs w:val="22"/>
        </w:rPr>
        <w:t>şi</w:t>
      </w:r>
      <w:proofErr w:type="spellEnd"/>
      <w:r w:rsidR="006E3591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="008E079E" w:rsidRPr="005648C9">
        <w:rPr>
          <w:rStyle w:val="l5def2"/>
          <w:rFonts w:ascii="Trebuchet MS" w:hAnsi="Trebuchet MS"/>
          <w:color w:val="auto"/>
          <w:sz w:val="22"/>
          <w:szCs w:val="22"/>
        </w:rPr>
        <w:t>(</w:t>
      </w:r>
      <w:r w:rsidR="006E3591" w:rsidRPr="005648C9">
        <w:rPr>
          <w:rStyle w:val="l5def2"/>
          <w:rFonts w:ascii="Trebuchet MS" w:hAnsi="Trebuchet MS"/>
          <w:color w:val="auto"/>
          <w:sz w:val="22"/>
          <w:szCs w:val="22"/>
        </w:rPr>
        <w:t>4</w:t>
      </w:r>
      <w:r w:rsidR="008E079E" w:rsidRPr="005648C9">
        <w:rPr>
          <w:rStyle w:val="l5def2"/>
          <w:rFonts w:ascii="Trebuchet MS" w:hAnsi="Trebuchet MS"/>
          <w:color w:val="auto"/>
          <w:sz w:val="22"/>
          <w:szCs w:val="22"/>
        </w:rPr>
        <w:t>) sunt aplicabile în mod corespunzător.</w:t>
      </w:r>
    </w:p>
    <w:p w14:paraId="516BD0C3" w14:textId="6DA1510A" w:rsidR="002E0305" w:rsidRPr="005648C9" w:rsidRDefault="00FB60FA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>(</w:t>
      </w:r>
      <w:r w:rsidR="00C15CF6" w:rsidRPr="005648C9">
        <w:rPr>
          <w:rFonts w:ascii="Trebuchet MS" w:hAnsi="Trebuchet MS" w:cs="Times New Roman"/>
        </w:rPr>
        <w:t>4</w:t>
      </w:r>
      <w:r w:rsidRPr="005648C9">
        <w:rPr>
          <w:rFonts w:ascii="Trebuchet MS" w:hAnsi="Trebuchet MS" w:cs="Times New Roman"/>
        </w:rPr>
        <w:t xml:space="preserve">) </w:t>
      </w:r>
      <w:r w:rsidR="002E0305" w:rsidRPr="005648C9">
        <w:rPr>
          <w:rFonts w:ascii="Trebuchet MS" w:hAnsi="Trebuchet MS" w:cs="Times New Roman"/>
        </w:rPr>
        <w:t xml:space="preserve">Plenul Consiliului Superior al Magistraturii desemnează procurorii care vor efectua urmărirea penală pentru infracțiunile prevăzute la art. 3 alin. (2), </w:t>
      </w:r>
      <w:proofErr w:type="spellStart"/>
      <w:r w:rsidR="002E0305" w:rsidRPr="005648C9">
        <w:rPr>
          <w:rFonts w:ascii="Trebuchet MS" w:hAnsi="Trebuchet MS" w:cs="Times New Roman"/>
        </w:rPr>
        <w:t>pronunţându</w:t>
      </w:r>
      <w:proofErr w:type="spellEnd"/>
      <w:r w:rsidR="002E0305" w:rsidRPr="005648C9">
        <w:rPr>
          <w:rFonts w:ascii="Trebuchet MS" w:hAnsi="Trebuchet MS" w:cs="Times New Roman"/>
        </w:rPr>
        <w:t xml:space="preserve">-se motivat asupra propunerilor formulate de </w:t>
      </w:r>
      <w:r w:rsidR="002E0305" w:rsidRPr="005648C9">
        <w:rPr>
          <w:rFonts w:ascii="Trebuchet MS" w:hAnsi="Trebuchet MS" w:cstheme="minorHAnsi"/>
        </w:rPr>
        <w:t>procurorul general al parchetului de pe lângă curtea de apel</w:t>
      </w:r>
      <w:r w:rsidR="002E0305" w:rsidRPr="005648C9">
        <w:rPr>
          <w:rFonts w:ascii="Trebuchet MS" w:hAnsi="Trebuchet MS" w:cs="Times New Roman"/>
          <w:iCs/>
        </w:rPr>
        <w:t>,</w:t>
      </w:r>
      <w:r w:rsidR="002E0305" w:rsidRPr="005648C9">
        <w:rPr>
          <w:rFonts w:ascii="Trebuchet MS" w:hAnsi="Trebuchet MS" w:cs="Times New Roman"/>
        </w:rPr>
        <w:t xml:space="preserve"> în termen de 30 de zile de la data primirii acestora. Plenul Consiliului Superior al Magistraturii se va pronunța motivat </w:t>
      </w:r>
      <w:proofErr w:type="spellStart"/>
      <w:r w:rsidR="002E0305" w:rsidRPr="005648C9">
        <w:rPr>
          <w:rFonts w:ascii="Trebuchet MS" w:hAnsi="Trebuchet MS" w:cs="Times New Roman"/>
        </w:rPr>
        <w:t>şi</w:t>
      </w:r>
      <w:proofErr w:type="spellEnd"/>
      <w:r w:rsidR="002E0305" w:rsidRPr="005648C9">
        <w:rPr>
          <w:rFonts w:ascii="Trebuchet MS" w:hAnsi="Trebuchet MS" w:cs="Times New Roman"/>
        </w:rPr>
        <w:t xml:space="preserve"> în cazul respingerii propuneril</w:t>
      </w:r>
      <w:r w:rsidR="0047737A" w:rsidRPr="005648C9">
        <w:rPr>
          <w:rFonts w:ascii="Trebuchet MS" w:hAnsi="Trebuchet MS" w:cs="Times New Roman"/>
        </w:rPr>
        <w:t>or</w:t>
      </w:r>
      <w:r w:rsidR="002E0305" w:rsidRPr="005648C9">
        <w:rPr>
          <w:rFonts w:ascii="Trebuchet MS" w:hAnsi="Trebuchet MS" w:cs="Times New Roman"/>
        </w:rPr>
        <w:t xml:space="preserve"> formulate de </w:t>
      </w:r>
      <w:r w:rsidR="002E0305" w:rsidRPr="005648C9">
        <w:rPr>
          <w:rFonts w:ascii="Trebuchet MS" w:hAnsi="Trebuchet MS" w:cstheme="minorHAnsi"/>
        </w:rPr>
        <w:t xml:space="preserve">procurorul general al </w:t>
      </w:r>
      <w:r w:rsidR="002E0305" w:rsidRPr="005648C9">
        <w:rPr>
          <w:rFonts w:ascii="Trebuchet MS" w:hAnsi="Trebuchet MS" w:cstheme="minorHAnsi"/>
        </w:rPr>
        <w:lastRenderedPageBreak/>
        <w:t>parchetului de pe lângă curtea de apel</w:t>
      </w:r>
      <w:r w:rsidR="002E0305" w:rsidRPr="005648C9">
        <w:rPr>
          <w:rFonts w:ascii="Trebuchet MS" w:hAnsi="Trebuchet MS" w:cs="Times New Roman"/>
          <w:iCs/>
        </w:rPr>
        <w:t>.</w:t>
      </w:r>
      <w:r w:rsidR="002E0305" w:rsidRPr="005648C9">
        <w:rPr>
          <w:rFonts w:ascii="Trebuchet MS" w:hAnsi="Trebuchet MS" w:cs="Times New Roman"/>
        </w:rPr>
        <w:t xml:space="preserve"> În procedura de desemnare, dacă apreciază necesar</w:t>
      </w:r>
      <w:r w:rsidR="001A2C3E" w:rsidRPr="005648C9">
        <w:rPr>
          <w:rFonts w:ascii="Trebuchet MS" w:hAnsi="Trebuchet MS" w:cs="Times New Roman"/>
        </w:rPr>
        <w:t>,</w:t>
      </w:r>
      <w:r w:rsidR="002E0305" w:rsidRPr="005648C9">
        <w:rPr>
          <w:rFonts w:ascii="Trebuchet MS" w:hAnsi="Trebuchet MS" w:cs="Times New Roman"/>
        </w:rPr>
        <w:t xml:space="preserve"> Plenul Consiliului Superior al Magistraturii poate invita procurorii </w:t>
      </w:r>
      <w:proofErr w:type="spellStart"/>
      <w:r w:rsidR="002E0305" w:rsidRPr="005648C9">
        <w:rPr>
          <w:rFonts w:ascii="Trebuchet MS" w:hAnsi="Trebuchet MS" w:cs="Times New Roman"/>
        </w:rPr>
        <w:t>propuşi</w:t>
      </w:r>
      <w:proofErr w:type="spellEnd"/>
      <w:r w:rsidR="002E0305" w:rsidRPr="005648C9">
        <w:rPr>
          <w:rFonts w:ascii="Trebuchet MS" w:hAnsi="Trebuchet MS" w:cs="Times New Roman"/>
        </w:rPr>
        <w:t xml:space="preserve"> a fi </w:t>
      </w:r>
      <w:proofErr w:type="spellStart"/>
      <w:r w:rsidR="002E0305" w:rsidRPr="005648C9">
        <w:rPr>
          <w:rFonts w:ascii="Trebuchet MS" w:hAnsi="Trebuchet MS" w:cs="Times New Roman"/>
        </w:rPr>
        <w:t>desemnaţi</w:t>
      </w:r>
      <w:proofErr w:type="spellEnd"/>
      <w:r w:rsidR="002E0305" w:rsidRPr="005648C9">
        <w:rPr>
          <w:rFonts w:ascii="Trebuchet MS" w:hAnsi="Trebuchet MS" w:cs="Times New Roman"/>
          <w:iCs/>
        </w:rPr>
        <w:t xml:space="preserve"> în vederea </w:t>
      </w:r>
      <w:proofErr w:type="spellStart"/>
      <w:r w:rsidR="002E0305" w:rsidRPr="005648C9">
        <w:rPr>
          <w:rFonts w:ascii="Trebuchet MS" w:hAnsi="Trebuchet MS" w:cs="Times New Roman"/>
          <w:iCs/>
        </w:rPr>
        <w:t>susţinerii</w:t>
      </w:r>
      <w:proofErr w:type="spellEnd"/>
      <w:r w:rsidR="002E0305" w:rsidRPr="005648C9">
        <w:rPr>
          <w:rFonts w:ascii="Trebuchet MS" w:hAnsi="Trebuchet MS" w:cs="Times New Roman"/>
          <w:iCs/>
        </w:rPr>
        <w:t xml:space="preserve"> unui interviu</w:t>
      </w:r>
      <w:r w:rsidR="002E0305" w:rsidRPr="005648C9">
        <w:rPr>
          <w:rFonts w:ascii="Trebuchet MS" w:hAnsi="Trebuchet MS" w:cs="Times New Roman"/>
        </w:rPr>
        <w:t xml:space="preserve">.  </w:t>
      </w:r>
    </w:p>
    <w:p w14:paraId="30349EEF" w14:textId="77777777" w:rsidR="002E0305" w:rsidRPr="005648C9" w:rsidRDefault="002E0305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</w:p>
    <w:p w14:paraId="10D620DA" w14:textId="67F134E2" w:rsidR="008E079E" w:rsidRPr="005648C9" w:rsidRDefault="008E079E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Style w:val="l5def2"/>
          <w:rFonts w:ascii="Trebuchet MS" w:hAnsi="Trebuchet MS"/>
          <w:b/>
          <w:color w:val="auto"/>
          <w:sz w:val="22"/>
          <w:szCs w:val="22"/>
        </w:rPr>
        <w:t>Art. 6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- </w:t>
      </w:r>
      <w:r w:rsidRPr="005648C9">
        <w:rPr>
          <w:rFonts w:ascii="Trebuchet MS" w:hAnsi="Trebuchet MS" w:cs="Times New Roman"/>
        </w:rPr>
        <w:t xml:space="preserve">Informațiile privind îndeplinirea condițiilor prevăzute de lege, inclusiv calificativele </w:t>
      </w:r>
      <w:proofErr w:type="spellStart"/>
      <w:r w:rsidRPr="005648C9">
        <w:rPr>
          <w:rFonts w:ascii="Trebuchet MS" w:hAnsi="Trebuchet MS" w:cs="Times New Roman"/>
        </w:rPr>
        <w:t>obţinute</w:t>
      </w:r>
      <w:proofErr w:type="spellEnd"/>
      <w:r w:rsidRPr="005648C9">
        <w:rPr>
          <w:rFonts w:ascii="Trebuchet MS" w:hAnsi="Trebuchet MS" w:cs="Times New Roman"/>
        </w:rPr>
        <w:t xml:space="preserve"> la evaluarea </w:t>
      </w:r>
      <w:proofErr w:type="spellStart"/>
      <w:r w:rsidRPr="005648C9">
        <w:rPr>
          <w:rFonts w:ascii="Trebuchet MS" w:hAnsi="Trebuchet MS" w:cs="Times New Roman"/>
        </w:rPr>
        <w:t>activităţii</w:t>
      </w:r>
      <w:proofErr w:type="spellEnd"/>
      <w:r w:rsidRPr="005648C9">
        <w:rPr>
          <w:rFonts w:ascii="Trebuchet MS" w:hAnsi="Trebuchet MS" w:cs="Times New Roman"/>
        </w:rPr>
        <w:t xml:space="preserve"> profesionale anterioare sunt puse, după caz, la </w:t>
      </w:r>
      <w:proofErr w:type="spellStart"/>
      <w:r w:rsidRPr="005648C9">
        <w:rPr>
          <w:rFonts w:ascii="Trebuchet MS" w:hAnsi="Trebuchet MS" w:cs="Times New Roman"/>
        </w:rPr>
        <w:t>dispoziţia</w:t>
      </w:r>
      <w:proofErr w:type="spellEnd"/>
      <w:r w:rsidRPr="005648C9">
        <w:rPr>
          <w:rFonts w:ascii="Trebuchet MS" w:hAnsi="Trebuchet MS" w:cs="Times New Roman"/>
        </w:rPr>
        <w:t xml:space="preserve"> </w:t>
      </w:r>
      <w:r w:rsidR="00F3690A" w:rsidRPr="005648C9">
        <w:rPr>
          <w:rFonts w:ascii="Trebuchet MS" w:hAnsi="Trebuchet MS" w:cs="Times New Roman"/>
        </w:rPr>
        <w:t>p</w:t>
      </w:r>
      <w:r w:rsidR="00253CF4" w:rsidRPr="005648C9">
        <w:rPr>
          <w:rFonts w:ascii="Trebuchet MS" w:hAnsi="Trebuchet MS" w:cs="Times New Roman"/>
        </w:rPr>
        <w:t>rocurorul</w:t>
      </w:r>
      <w:r w:rsidR="00F3690A" w:rsidRPr="005648C9">
        <w:rPr>
          <w:rFonts w:ascii="Trebuchet MS" w:hAnsi="Trebuchet MS" w:cs="Times New Roman"/>
        </w:rPr>
        <w:t>ui</w:t>
      </w:r>
      <w:r w:rsidR="00253CF4" w:rsidRPr="005648C9">
        <w:rPr>
          <w:rFonts w:ascii="Trebuchet MS" w:hAnsi="Trebuchet MS" w:cs="Times New Roman"/>
        </w:rPr>
        <w:t xml:space="preserve"> general al Parchetului de pe lângă Înalta Curte de </w:t>
      </w:r>
      <w:proofErr w:type="spellStart"/>
      <w:r w:rsidR="00253CF4" w:rsidRPr="005648C9">
        <w:rPr>
          <w:rFonts w:ascii="Trebuchet MS" w:hAnsi="Trebuchet MS" w:cs="Times New Roman"/>
        </w:rPr>
        <w:t>Casaţie</w:t>
      </w:r>
      <w:proofErr w:type="spellEnd"/>
      <w:r w:rsidR="00253CF4" w:rsidRPr="005648C9">
        <w:rPr>
          <w:rFonts w:ascii="Trebuchet MS" w:hAnsi="Trebuchet MS" w:cs="Times New Roman"/>
        </w:rPr>
        <w:t xml:space="preserve"> </w:t>
      </w:r>
      <w:proofErr w:type="spellStart"/>
      <w:r w:rsidR="00253CF4" w:rsidRPr="005648C9">
        <w:rPr>
          <w:rFonts w:ascii="Trebuchet MS" w:hAnsi="Trebuchet MS" w:cs="Times New Roman"/>
        </w:rPr>
        <w:t>şi</w:t>
      </w:r>
      <w:proofErr w:type="spellEnd"/>
      <w:r w:rsidR="00253CF4" w:rsidRPr="005648C9">
        <w:rPr>
          <w:rFonts w:ascii="Trebuchet MS" w:hAnsi="Trebuchet MS" w:cs="Times New Roman"/>
        </w:rPr>
        <w:t xml:space="preserve"> </w:t>
      </w:r>
      <w:proofErr w:type="spellStart"/>
      <w:r w:rsidR="00253CF4" w:rsidRPr="005648C9">
        <w:rPr>
          <w:rFonts w:ascii="Trebuchet MS" w:hAnsi="Trebuchet MS" w:cs="Times New Roman"/>
        </w:rPr>
        <w:t>Justiţie</w:t>
      </w:r>
      <w:proofErr w:type="spellEnd"/>
      <w:r w:rsidRPr="005648C9">
        <w:rPr>
          <w:rFonts w:ascii="Trebuchet MS" w:hAnsi="Trebuchet MS" w:cs="Times New Roman"/>
        </w:rPr>
        <w:t xml:space="preserve">, respectiv </w:t>
      </w:r>
      <w:r w:rsidR="006F594B" w:rsidRPr="005648C9">
        <w:rPr>
          <w:rFonts w:ascii="Trebuchet MS" w:hAnsi="Trebuchet MS" w:cs="Times New Roman"/>
        </w:rPr>
        <w:t xml:space="preserve">a </w:t>
      </w:r>
      <w:r w:rsidRPr="005648C9">
        <w:rPr>
          <w:rFonts w:ascii="Trebuchet MS" w:hAnsi="Trebuchet MS" w:cs="Times New Roman"/>
        </w:rPr>
        <w:t>p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rocurorului general al parchetului de pe lângă curtea de apel, </w:t>
      </w:r>
      <w:r w:rsidRPr="005648C9">
        <w:rPr>
          <w:rFonts w:ascii="Trebuchet MS" w:hAnsi="Trebuchet MS" w:cs="Times New Roman"/>
        </w:rPr>
        <w:t xml:space="preserve">de </w:t>
      </w:r>
      <w:r w:rsidR="008B669E" w:rsidRPr="005648C9">
        <w:rPr>
          <w:rFonts w:ascii="Trebuchet MS" w:hAnsi="Trebuchet MS" w:cs="Times New Roman"/>
        </w:rPr>
        <w:t xml:space="preserve">Consiliul Superior al Magistraturii, prin </w:t>
      </w:r>
      <w:r w:rsidR="005A0E48" w:rsidRPr="005648C9">
        <w:rPr>
          <w:rFonts w:ascii="Trebuchet MS" w:hAnsi="Trebuchet MS" w:cs="Times New Roman"/>
        </w:rPr>
        <w:t>compartimentul de specialitate</w:t>
      </w:r>
      <w:r w:rsidRPr="005648C9">
        <w:rPr>
          <w:rFonts w:ascii="Trebuchet MS" w:hAnsi="Trebuchet MS" w:cs="Times New Roman"/>
        </w:rPr>
        <w:t>.</w:t>
      </w:r>
    </w:p>
    <w:p w14:paraId="65ACFF00" w14:textId="38BF97D0" w:rsidR="008E079E" w:rsidRPr="005648C9" w:rsidRDefault="008E079E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</w:p>
    <w:p w14:paraId="70F7E1E2" w14:textId="16992CA5" w:rsidR="00DC0A85" w:rsidRPr="005648C9" w:rsidRDefault="00444E94" w:rsidP="005F0D3A">
      <w:pPr>
        <w:autoSpaceDE w:val="0"/>
        <w:autoSpaceDN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Style w:val="l5def2"/>
          <w:rFonts w:ascii="Trebuchet MS" w:hAnsi="Trebuchet MS"/>
          <w:b/>
          <w:color w:val="auto"/>
          <w:sz w:val="22"/>
          <w:szCs w:val="22"/>
        </w:rPr>
        <w:t xml:space="preserve">Art. </w:t>
      </w:r>
      <w:r w:rsidR="008E079E" w:rsidRPr="005648C9">
        <w:rPr>
          <w:rStyle w:val="l5def2"/>
          <w:rFonts w:ascii="Trebuchet MS" w:hAnsi="Trebuchet MS"/>
          <w:b/>
          <w:color w:val="auto"/>
          <w:sz w:val="22"/>
          <w:szCs w:val="22"/>
        </w:rPr>
        <w:t xml:space="preserve">7 </w:t>
      </w:r>
      <w:r w:rsidR="004F0D34" w:rsidRPr="005648C9">
        <w:rPr>
          <w:rStyle w:val="l5def2"/>
          <w:rFonts w:ascii="Trebuchet MS" w:hAnsi="Trebuchet MS"/>
          <w:color w:val="auto"/>
          <w:sz w:val="22"/>
          <w:szCs w:val="22"/>
        </w:rPr>
        <w:t>–</w:t>
      </w:r>
      <w:r w:rsidR="00204D36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(1) Încetarea </w:t>
      </w:r>
      <w:proofErr w:type="spellStart"/>
      <w:r w:rsidR="00E11BE5" w:rsidRPr="005648C9">
        <w:rPr>
          <w:rStyle w:val="l5def2"/>
          <w:rFonts w:ascii="Trebuchet MS" w:hAnsi="Trebuchet MS"/>
          <w:color w:val="auto"/>
          <w:sz w:val="22"/>
          <w:szCs w:val="22"/>
        </w:rPr>
        <w:t>calităţii</w:t>
      </w:r>
      <w:proofErr w:type="spellEnd"/>
      <w:r w:rsidR="00E11BE5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de procuror desemnat în vederea efectuării urmăririi penale a </w:t>
      </w:r>
      <w:proofErr w:type="spellStart"/>
      <w:r w:rsidR="00E11BE5" w:rsidRPr="005648C9">
        <w:rPr>
          <w:rStyle w:val="l5def2"/>
          <w:rFonts w:ascii="Trebuchet MS" w:hAnsi="Trebuchet MS"/>
          <w:color w:val="auto"/>
          <w:sz w:val="22"/>
          <w:szCs w:val="22"/>
        </w:rPr>
        <w:t>infracţiunilor</w:t>
      </w:r>
      <w:proofErr w:type="spellEnd"/>
      <w:r w:rsidR="00E11BE5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="00A02A6C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prevăzute la art. 3 alin. (1) </w:t>
      </w:r>
      <w:proofErr w:type="spellStart"/>
      <w:r w:rsidR="00A02A6C" w:rsidRPr="005648C9">
        <w:rPr>
          <w:rStyle w:val="l5def2"/>
          <w:rFonts w:ascii="Trebuchet MS" w:hAnsi="Trebuchet MS"/>
          <w:color w:val="auto"/>
          <w:sz w:val="22"/>
          <w:szCs w:val="22"/>
        </w:rPr>
        <w:t>şi</w:t>
      </w:r>
      <w:proofErr w:type="spellEnd"/>
      <w:r w:rsidR="00A02A6C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(2)</w:t>
      </w:r>
      <w:r w:rsidR="00DC0A85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="00204D36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poate fi </w:t>
      </w:r>
      <w:r w:rsidR="00193EE8" w:rsidRPr="005648C9">
        <w:rPr>
          <w:rStyle w:val="l5def2"/>
          <w:rFonts w:ascii="Trebuchet MS" w:hAnsi="Trebuchet MS"/>
          <w:color w:val="auto"/>
          <w:sz w:val="22"/>
          <w:szCs w:val="22"/>
        </w:rPr>
        <w:t>dispusă</w:t>
      </w:r>
      <w:r w:rsidR="00204D36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="00DC0A85" w:rsidRPr="005648C9">
        <w:rPr>
          <w:rStyle w:val="l5def2"/>
          <w:rFonts w:ascii="Trebuchet MS" w:hAnsi="Trebuchet MS"/>
          <w:color w:val="auto"/>
          <w:sz w:val="22"/>
          <w:szCs w:val="22"/>
        </w:rPr>
        <w:t>în următoarele cazuri:</w:t>
      </w:r>
    </w:p>
    <w:p w14:paraId="28C68752" w14:textId="46F5C3DF" w:rsidR="00DC0A85" w:rsidRPr="005648C9" w:rsidRDefault="00DC0A85" w:rsidP="005F0D3A">
      <w:pPr>
        <w:autoSpaceDE w:val="0"/>
        <w:autoSpaceDN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a)</w:t>
      </w:r>
      <w:r w:rsidR="00E11BE5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="004F0D34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pentru </w:t>
      </w:r>
      <w:r w:rsidR="00091B71" w:rsidRPr="005648C9">
        <w:rPr>
          <w:rStyle w:val="l5def2"/>
          <w:rFonts w:ascii="Trebuchet MS" w:hAnsi="Trebuchet MS"/>
          <w:color w:val="auto"/>
          <w:sz w:val="22"/>
          <w:szCs w:val="22"/>
        </w:rPr>
        <w:t>ineficiență</w:t>
      </w:r>
      <w:r w:rsidR="00545474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profesională</w:t>
      </w:r>
      <w:r w:rsidR="00477438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apreciată în </w:t>
      </w:r>
      <w:proofErr w:type="spellStart"/>
      <w:r w:rsidR="00477438" w:rsidRPr="005648C9">
        <w:rPr>
          <w:rStyle w:val="l5def2"/>
          <w:rFonts w:ascii="Trebuchet MS" w:hAnsi="Trebuchet MS"/>
          <w:color w:val="auto"/>
          <w:sz w:val="22"/>
          <w:szCs w:val="22"/>
        </w:rPr>
        <w:t>funcţie</w:t>
      </w:r>
      <w:proofErr w:type="spellEnd"/>
      <w:r w:rsidR="00477438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="00477438" w:rsidRPr="005648C9">
        <w:rPr>
          <w:rStyle w:val="l5def2"/>
          <w:rFonts w:ascii="Trebuchet MS" w:hAnsi="Trebuchet MS"/>
          <w:color w:val="auto"/>
          <w:sz w:val="22"/>
          <w:szCs w:val="22"/>
        </w:rPr>
        <w:t>eficienţa</w:t>
      </w:r>
      <w:proofErr w:type="spellEnd"/>
      <w:r w:rsidR="00477438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="00477438" w:rsidRPr="005648C9">
        <w:rPr>
          <w:rStyle w:val="l5def2"/>
          <w:rFonts w:ascii="Trebuchet MS" w:hAnsi="Trebuchet MS"/>
          <w:color w:val="auto"/>
          <w:sz w:val="22"/>
          <w:szCs w:val="22"/>
        </w:rPr>
        <w:t>şi</w:t>
      </w:r>
      <w:proofErr w:type="spellEnd"/>
      <w:r w:rsidR="00477438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calitatea </w:t>
      </w:r>
      <w:proofErr w:type="spellStart"/>
      <w:r w:rsidR="00477438" w:rsidRPr="005648C9">
        <w:rPr>
          <w:rStyle w:val="l5def2"/>
          <w:rFonts w:ascii="Trebuchet MS" w:hAnsi="Trebuchet MS"/>
          <w:color w:val="auto"/>
          <w:sz w:val="22"/>
          <w:szCs w:val="22"/>
        </w:rPr>
        <w:t>activităţii</w:t>
      </w:r>
      <w:proofErr w:type="spellEnd"/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;</w:t>
      </w:r>
    </w:p>
    <w:p w14:paraId="1A0F771D" w14:textId="60603CE2" w:rsidR="004200F7" w:rsidRPr="005648C9" w:rsidRDefault="00DC0A85" w:rsidP="005F0D3A">
      <w:pPr>
        <w:autoSpaceDE w:val="0"/>
        <w:autoSpaceDN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b)</w:t>
      </w:r>
      <w:r w:rsidR="004200F7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="00E11BE5" w:rsidRPr="005648C9">
        <w:rPr>
          <w:rStyle w:val="l5def2"/>
          <w:rFonts w:ascii="Trebuchet MS" w:hAnsi="Trebuchet MS"/>
          <w:color w:val="auto"/>
          <w:sz w:val="22"/>
          <w:szCs w:val="22"/>
        </w:rPr>
        <w:t>la cererea procurorului</w:t>
      </w:r>
      <w:r w:rsidR="004200F7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desemnat</w:t>
      </w:r>
      <w:r w:rsidR="005A0E48" w:rsidRPr="005648C9">
        <w:rPr>
          <w:rStyle w:val="l5def2"/>
          <w:rFonts w:ascii="Trebuchet MS" w:hAnsi="Trebuchet MS"/>
          <w:color w:val="auto"/>
          <w:sz w:val="22"/>
          <w:szCs w:val="22"/>
        </w:rPr>
        <w:t>, pentru motive temeinic justificate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;</w:t>
      </w:r>
    </w:p>
    <w:p w14:paraId="551212D7" w14:textId="5D173677" w:rsidR="004200F7" w:rsidRPr="005648C9" w:rsidRDefault="004200F7" w:rsidP="005F0D3A">
      <w:pPr>
        <w:autoSpaceDE w:val="0"/>
        <w:autoSpaceDN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c)</w:t>
      </w:r>
      <w:r w:rsidR="001E27CE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în </w:t>
      </w:r>
      <w:proofErr w:type="spellStart"/>
      <w:r w:rsidR="001E27CE" w:rsidRPr="005648C9">
        <w:rPr>
          <w:rStyle w:val="l5def2"/>
          <w:rFonts w:ascii="Trebuchet MS" w:hAnsi="Trebuchet MS"/>
          <w:color w:val="auto"/>
          <w:sz w:val="22"/>
          <w:szCs w:val="22"/>
        </w:rPr>
        <w:t>situaţia</w:t>
      </w:r>
      <w:proofErr w:type="spellEnd"/>
      <w:r w:rsidR="001E27CE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aplicării unei </w:t>
      </w:r>
      <w:proofErr w:type="spellStart"/>
      <w:r w:rsidR="001E27CE" w:rsidRPr="005648C9">
        <w:rPr>
          <w:rStyle w:val="l5def2"/>
          <w:rFonts w:ascii="Trebuchet MS" w:hAnsi="Trebuchet MS"/>
          <w:color w:val="auto"/>
          <w:sz w:val="22"/>
          <w:szCs w:val="22"/>
        </w:rPr>
        <w:t>sancţiuni</w:t>
      </w:r>
      <w:proofErr w:type="spellEnd"/>
      <w:r w:rsidR="001E27CE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disciplinare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;</w:t>
      </w:r>
    </w:p>
    <w:p w14:paraId="72E08280" w14:textId="3FCB83BA" w:rsidR="00E11BE5" w:rsidRPr="005648C9" w:rsidRDefault="004200F7" w:rsidP="005F0D3A">
      <w:pPr>
        <w:autoSpaceDE w:val="0"/>
        <w:autoSpaceDN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d) </w:t>
      </w:r>
      <w:r w:rsidRPr="005648C9">
        <w:rPr>
          <w:rFonts w:ascii="Trebuchet MS" w:hAnsi="Trebuchet MS" w:cs="Times New Roman"/>
        </w:rPr>
        <w:t xml:space="preserve">imposibilitatea exercitării </w:t>
      </w:r>
      <w:proofErr w:type="spellStart"/>
      <w:r w:rsidRPr="005648C9">
        <w:rPr>
          <w:rFonts w:ascii="Trebuchet MS" w:hAnsi="Trebuchet MS" w:cs="Times New Roman"/>
        </w:rPr>
        <w:t>atribuţiilor</w:t>
      </w:r>
      <w:proofErr w:type="spellEnd"/>
      <w:r w:rsidRPr="005648C9">
        <w:rPr>
          <w:rFonts w:ascii="Trebuchet MS" w:hAnsi="Trebuchet MS" w:cs="Times New Roman"/>
        </w:rPr>
        <w:t xml:space="preserve"> pe o perioadă mai mare de 3 luni de către procurorul desemnat.</w:t>
      </w:r>
      <w:r w:rsidR="00E11BE5"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</w:p>
    <w:p w14:paraId="26A82954" w14:textId="77777777" w:rsidR="00204D36" w:rsidRPr="005648C9" w:rsidRDefault="00204D36" w:rsidP="005F0D3A">
      <w:pPr>
        <w:autoSpaceDE w:val="0"/>
        <w:autoSpaceDN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ab/>
        <w:t xml:space="preserve">(2) Încetarea </w:t>
      </w:r>
      <w:proofErr w:type="spellStart"/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calităţii</w:t>
      </w:r>
      <w:proofErr w:type="spellEnd"/>
      <w:r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de procuror desemnat se dispune de Plenul Consiliului Superior al Magistraturii la propunerea:</w:t>
      </w:r>
    </w:p>
    <w:p w14:paraId="5341E001" w14:textId="384731D1" w:rsidR="00204D36" w:rsidRPr="005648C9" w:rsidRDefault="00204D36" w:rsidP="005F0D3A">
      <w:pPr>
        <w:autoSpaceDE w:val="0"/>
        <w:autoSpaceDN w:val="0"/>
        <w:spacing w:after="0" w:line="276" w:lineRule="auto"/>
        <w:jc w:val="both"/>
        <w:rPr>
          <w:rFonts w:ascii="Trebuchet MS" w:hAnsi="Trebuchet MS" w:cs="Times New Roman"/>
        </w:rPr>
      </w:pPr>
      <w:r w:rsidRPr="005648C9">
        <w:rPr>
          <w:rFonts w:ascii="Trebuchet MS" w:hAnsi="Trebuchet MS" w:cs="Times New Roman"/>
        </w:rPr>
        <w:t xml:space="preserve">a) </w:t>
      </w:r>
      <w:r w:rsidR="00824690" w:rsidRPr="005648C9">
        <w:rPr>
          <w:rFonts w:ascii="Trebuchet MS" w:hAnsi="Trebuchet MS" w:cs="Times New Roman"/>
        </w:rPr>
        <w:t>p</w:t>
      </w:r>
      <w:r w:rsidRPr="005648C9">
        <w:rPr>
          <w:rFonts w:ascii="Trebuchet MS" w:hAnsi="Trebuchet MS" w:cs="Times New Roman"/>
        </w:rPr>
        <w:t xml:space="preserve">rocurorului general al Parchetului de pe lângă Înalta Curte de </w:t>
      </w:r>
      <w:proofErr w:type="spellStart"/>
      <w:r w:rsidRPr="005648C9">
        <w:rPr>
          <w:rFonts w:ascii="Trebuchet MS" w:hAnsi="Trebuchet MS" w:cs="Times New Roman"/>
        </w:rPr>
        <w:t>Casaţie</w:t>
      </w:r>
      <w:proofErr w:type="spellEnd"/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şi</w:t>
      </w:r>
      <w:proofErr w:type="spellEnd"/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Justiţie</w:t>
      </w:r>
      <w:proofErr w:type="spellEnd"/>
      <w:r w:rsidRPr="005648C9">
        <w:rPr>
          <w:rFonts w:ascii="Trebuchet MS" w:hAnsi="Trebuchet MS" w:cs="Times New Roman"/>
        </w:rPr>
        <w:t xml:space="preserve">, pe baza propunerii motivate a 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procurorului-</w:t>
      </w:r>
      <w:proofErr w:type="spellStart"/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şef</w:t>
      </w:r>
      <w:proofErr w:type="spellEnd"/>
      <w:r w:rsidRPr="005648C9">
        <w:rPr>
          <w:rStyle w:val="l5def2"/>
          <w:rFonts w:ascii="Trebuchet MS" w:hAnsi="Trebuchet MS"/>
          <w:color w:val="auto"/>
          <w:sz w:val="22"/>
          <w:szCs w:val="22"/>
        </w:rPr>
        <w:t xml:space="preserve"> al Secției </w:t>
      </w:r>
      <w:r w:rsidRPr="005648C9">
        <w:rPr>
          <w:rFonts w:ascii="Trebuchet MS" w:hAnsi="Trebuchet MS" w:cs="Times New Roman"/>
          <w:iCs/>
        </w:rPr>
        <w:t>de urmărire penală și criminalistică</w:t>
      </w:r>
      <w:r w:rsidRPr="005648C9">
        <w:rPr>
          <w:rFonts w:ascii="Trebuchet MS" w:hAnsi="Trebuchet MS" w:cs="Times New Roman"/>
        </w:rPr>
        <w:t xml:space="preserve"> din cadrul Parchetului de pe lângă Înalta Curte de </w:t>
      </w:r>
      <w:proofErr w:type="spellStart"/>
      <w:r w:rsidRPr="005648C9">
        <w:rPr>
          <w:rFonts w:ascii="Trebuchet MS" w:hAnsi="Trebuchet MS" w:cs="Times New Roman"/>
        </w:rPr>
        <w:t>Casaţie</w:t>
      </w:r>
      <w:proofErr w:type="spellEnd"/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şi</w:t>
      </w:r>
      <w:proofErr w:type="spellEnd"/>
      <w:r w:rsidRPr="005648C9">
        <w:rPr>
          <w:rFonts w:ascii="Trebuchet MS" w:hAnsi="Trebuchet MS" w:cs="Times New Roman"/>
        </w:rPr>
        <w:t xml:space="preserve"> </w:t>
      </w:r>
      <w:proofErr w:type="spellStart"/>
      <w:r w:rsidRPr="005648C9">
        <w:rPr>
          <w:rFonts w:ascii="Trebuchet MS" w:hAnsi="Trebuchet MS" w:cs="Times New Roman"/>
        </w:rPr>
        <w:t>Justiţie</w:t>
      </w:r>
      <w:proofErr w:type="spellEnd"/>
      <w:r w:rsidR="00193EE8" w:rsidRPr="005648C9">
        <w:rPr>
          <w:rFonts w:ascii="Trebuchet MS" w:hAnsi="Trebuchet MS" w:cs="Times New Roman"/>
        </w:rPr>
        <w:t xml:space="preserve">, în cazul procurorilor </w:t>
      </w:r>
      <w:proofErr w:type="spellStart"/>
      <w:r w:rsidR="00193EE8" w:rsidRPr="005648C9">
        <w:rPr>
          <w:rFonts w:ascii="Trebuchet MS" w:hAnsi="Trebuchet MS" w:cs="Times New Roman"/>
        </w:rPr>
        <w:t>desemnaţi</w:t>
      </w:r>
      <w:proofErr w:type="spellEnd"/>
      <w:r w:rsidR="00193EE8" w:rsidRPr="005648C9">
        <w:rPr>
          <w:rFonts w:ascii="Trebuchet MS" w:hAnsi="Trebuchet MS" w:cs="Times New Roman"/>
        </w:rPr>
        <w:t xml:space="preserve"> potrivit art.4;</w:t>
      </w:r>
    </w:p>
    <w:p w14:paraId="7D895474" w14:textId="1B0F86D2" w:rsidR="00204D36" w:rsidRPr="005648C9" w:rsidRDefault="00204D36" w:rsidP="005F0D3A">
      <w:pPr>
        <w:autoSpaceDE w:val="0"/>
        <w:autoSpaceDN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648C9">
        <w:rPr>
          <w:rFonts w:ascii="Trebuchet MS" w:hAnsi="Trebuchet MS" w:cs="Times New Roman"/>
        </w:rPr>
        <w:t>b) procurorului general al parchetului de pe lângă curtea de apel</w:t>
      </w:r>
      <w:r w:rsidR="00193EE8" w:rsidRPr="005648C9">
        <w:rPr>
          <w:rFonts w:ascii="Trebuchet MS" w:hAnsi="Trebuchet MS" w:cs="Times New Roman"/>
        </w:rPr>
        <w:t xml:space="preserve">, în cazul procurorilor </w:t>
      </w:r>
      <w:proofErr w:type="spellStart"/>
      <w:r w:rsidR="00193EE8" w:rsidRPr="005648C9">
        <w:rPr>
          <w:rFonts w:ascii="Trebuchet MS" w:hAnsi="Trebuchet MS" w:cs="Times New Roman"/>
        </w:rPr>
        <w:t>desemnaţi</w:t>
      </w:r>
      <w:proofErr w:type="spellEnd"/>
      <w:r w:rsidR="00193EE8" w:rsidRPr="005648C9">
        <w:rPr>
          <w:rFonts w:ascii="Trebuchet MS" w:hAnsi="Trebuchet MS" w:cs="Times New Roman"/>
        </w:rPr>
        <w:t xml:space="preserve"> potrivit art.5</w:t>
      </w:r>
      <w:r w:rsidRPr="005648C9">
        <w:rPr>
          <w:rStyle w:val="l5def2"/>
          <w:rFonts w:ascii="Trebuchet MS" w:hAnsi="Trebuchet MS"/>
          <w:color w:val="auto"/>
          <w:sz w:val="22"/>
          <w:szCs w:val="22"/>
        </w:rPr>
        <w:t>.</w:t>
      </w:r>
    </w:p>
    <w:p w14:paraId="402230BF" w14:textId="5BDD1948" w:rsidR="00444E94" w:rsidRPr="00581AFC" w:rsidRDefault="00444E94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</w:p>
    <w:p w14:paraId="738D2688" w14:textId="7FE5CA64" w:rsidR="001C767F" w:rsidRPr="00581AFC" w:rsidRDefault="00BD6C93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81AFC">
        <w:rPr>
          <w:rStyle w:val="l5def2"/>
          <w:rFonts w:ascii="Trebuchet MS" w:hAnsi="Trebuchet MS"/>
          <w:b/>
          <w:color w:val="auto"/>
          <w:sz w:val="22"/>
          <w:szCs w:val="22"/>
        </w:rPr>
        <w:t xml:space="preserve">Art. </w:t>
      </w:r>
      <w:r w:rsidR="008E079E" w:rsidRPr="00581AFC">
        <w:rPr>
          <w:rStyle w:val="l5def2"/>
          <w:rFonts w:ascii="Trebuchet MS" w:hAnsi="Trebuchet MS"/>
          <w:b/>
          <w:color w:val="auto"/>
          <w:sz w:val="22"/>
          <w:szCs w:val="22"/>
        </w:rPr>
        <w:t>8</w:t>
      </w:r>
      <w:r w:rsidR="008E079E"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– </w:t>
      </w:r>
      <w:r w:rsidR="001C767F"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Pentru procurorii cu </w:t>
      </w:r>
      <w:proofErr w:type="spellStart"/>
      <w:r w:rsidR="001C767F" w:rsidRPr="00581AFC">
        <w:rPr>
          <w:rStyle w:val="l5def2"/>
          <w:rFonts w:ascii="Trebuchet MS" w:hAnsi="Trebuchet MS"/>
          <w:color w:val="auto"/>
          <w:sz w:val="22"/>
          <w:szCs w:val="22"/>
        </w:rPr>
        <w:t>funcţii</w:t>
      </w:r>
      <w:proofErr w:type="spellEnd"/>
      <w:r w:rsidR="001C767F"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de conducere care </w:t>
      </w:r>
      <w:r w:rsidR="001C767F" w:rsidRPr="00581AFC">
        <w:rPr>
          <w:rFonts w:ascii="Trebuchet MS" w:hAnsi="Trebuchet MS" w:cs="Times New Roman"/>
        </w:rPr>
        <w:t xml:space="preserve">îndeplinesc atribuțiile de procuror ierarhic superior ai procurorilor anume </w:t>
      </w:r>
      <w:proofErr w:type="spellStart"/>
      <w:r w:rsidR="001C767F" w:rsidRPr="00581AFC">
        <w:rPr>
          <w:rFonts w:ascii="Trebuchet MS" w:hAnsi="Trebuchet MS" w:cs="Times New Roman"/>
        </w:rPr>
        <w:t>desemnaţi</w:t>
      </w:r>
      <w:proofErr w:type="spellEnd"/>
      <w:r w:rsidR="001C767F" w:rsidRPr="00581AFC">
        <w:rPr>
          <w:rFonts w:ascii="Trebuchet MS" w:hAnsi="Trebuchet MS" w:cs="Times New Roman"/>
        </w:rPr>
        <w:t xml:space="preserve"> </w:t>
      </w:r>
      <w:r w:rsidR="001C767F" w:rsidRPr="00581AFC">
        <w:rPr>
          <w:rFonts w:ascii="Trebuchet MS" w:hAnsi="Trebuchet MS"/>
        </w:rPr>
        <w:t>nu este necesară desemnarea</w:t>
      </w:r>
      <w:r w:rsidR="006865F0" w:rsidRPr="00581AFC">
        <w:rPr>
          <w:rFonts w:ascii="Trebuchet MS" w:hAnsi="Trebuchet MS"/>
        </w:rPr>
        <w:t xml:space="preserve"> </w:t>
      </w:r>
      <w:r w:rsidR="006865F0" w:rsidRPr="00581AFC">
        <w:rPr>
          <w:rFonts w:ascii="Trebuchet MS" w:hAnsi="Trebuchet MS" w:cs="Times New Roman"/>
        </w:rPr>
        <w:t xml:space="preserve">potrivit </w:t>
      </w:r>
      <w:proofErr w:type="spellStart"/>
      <w:r w:rsidR="006865F0" w:rsidRPr="00581AFC">
        <w:rPr>
          <w:rFonts w:ascii="Trebuchet MS" w:hAnsi="Trebuchet MS" w:cs="Times New Roman"/>
        </w:rPr>
        <w:t>dispoziţiilor</w:t>
      </w:r>
      <w:proofErr w:type="spellEnd"/>
      <w:r w:rsidR="006865F0" w:rsidRPr="00581AFC">
        <w:rPr>
          <w:rFonts w:ascii="Trebuchet MS" w:hAnsi="Trebuchet MS" w:cs="Times New Roman"/>
        </w:rPr>
        <w:t xml:space="preserve"> art. 4 sau, după caz, ale art. 5</w:t>
      </w:r>
      <w:r w:rsidR="001C767F"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. </w:t>
      </w:r>
    </w:p>
    <w:p w14:paraId="722D411F" w14:textId="77777777" w:rsidR="00653A51" w:rsidRPr="00581AFC" w:rsidRDefault="00653A51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b/>
          <w:color w:val="auto"/>
          <w:sz w:val="22"/>
          <w:szCs w:val="22"/>
        </w:rPr>
      </w:pPr>
    </w:p>
    <w:p w14:paraId="719D2323" w14:textId="0F8165DB" w:rsidR="00F6295C" w:rsidRPr="00581AFC" w:rsidRDefault="00F6295C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  <w:r w:rsidRPr="00581AFC">
        <w:rPr>
          <w:rStyle w:val="l5def2"/>
          <w:rFonts w:ascii="Trebuchet MS" w:hAnsi="Trebuchet MS"/>
          <w:b/>
          <w:color w:val="auto"/>
          <w:sz w:val="22"/>
          <w:szCs w:val="22"/>
        </w:rPr>
        <w:t xml:space="preserve">Art. </w:t>
      </w:r>
      <w:r w:rsidR="008E079E" w:rsidRPr="00581AFC">
        <w:rPr>
          <w:rStyle w:val="l5def2"/>
          <w:rFonts w:ascii="Trebuchet MS" w:hAnsi="Trebuchet MS"/>
          <w:b/>
          <w:color w:val="auto"/>
          <w:sz w:val="22"/>
          <w:szCs w:val="22"/>
        </w:rPr>
        <w:t>9</w:t>
      </w:r>
      <w:r w:rsidR="008E079E"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– </w:t>
      </w:r>
      <w:r w:rsidR="00A60E84"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(1) </w:t>
      </w:r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Numărul maxim de procurori din cadrul </w:t>
      </w:r>
      <w:proofErr w:type="spellStart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>Secţiei</w:t>
      </w:r>
      <w:proofErr w:type="spellEnd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de urmărire penală </w:t>
      </w:r>
      <w:proofErr w:type="spellStart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>şi</w:t>
      </w:r>
      <w:proofErr w:type="spellEnd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criminalistică </w:t>
      </w:r>
      <w:proofErr w:type="spellStart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>desemnaţi</w:t>
      </w:r>
      <w:proofErr w:type="spellEnd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în </w:t>
      </w:r>
      <w:proofErr w:type="spellStart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>condiţiile</w:t>
      </w:r>
      <w:proofErr w:type="spellEnd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art. </w:t>
      </w:r>
      <w:r w:rsidR="00412EED"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4 </w:t>
      </w:r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este de </w:t>
      </w:r>
      <w:r w:rsidR="002A5BD4" w:rsidRPr="00581AFC">
        <w:rPr>
          <w:rStyle w:val="l5def2"/>
          <w:rFonts w:ascii="Trebuchet MS" w:hAnsi="Trebuchet MS"/>
          <w:color w:val="auto"/>
          <w:sz w:val="22"/>
          <w:szCs w:val="22"/>
        </w:rPr>
        <w:t>12</w:t>
      </w:r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, iar numărul </w:t>
      </w:r>
      <w:r w:rsidR="00C97A5B"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maxim al </w:t>
      </w:r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procurorilor din cadrul parchetelor de pe lângă </w:t>
      </w:r>
      <w:proofErr w:type="spellStart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>curţile</w:t>
      </w:r>
      <w:proofErr w:type="spellEnd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de apel </w:t>
      </w:r>
      <w:proofErr w:type="spellStart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>desemnaţi</w:t>
      </w:r>
      <w:proofErr w:type="spellEnd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în </w:t>
      </w:r>
      <w:proofErr w:type="spellStart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>condiţiile</w:t>
      </w:r>
      <w:proofErr w:type="spellEnd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art. 5 este de doi pentru fiecare </w:t>
      </w:r>
      <w:r w:rsidR="005B0636" w:rsidRPr="00581AFC">
        <w:rPr>
          <w:rStyle w:val="l5def2"/>
          <w:rFonts w:ascii="Trebuchet MS" w:hAnsi="Trebuchet MS"/>
          <w:color w:val="auto"/>
          <w:sz w:val="22"/>
          <w:szCs w:val="22"/>
        </w:rPr>
        <w:t>dintre acestea</w:t>
      </w:r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. </w:t>
      </w:r>
    </w:p>
    <w:p w14:paraId="3459F35F" w14:textId="7CCD37C6" w:rsidR="00FB6312" w:rsidRPr="00581AFC" w:rsidRDefault="001A6C36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81AFC">
        <w:rPr>
          <w:rFonts w:ascii="Trebuchet MS" w:hAnsi="Trebuchet MS" w:cs="Times New Roman"/>
        </w:rPr>
        <w:t xml:space="preserve">(2) Evaluarea necesarului de procurori </w:t>
      </w:r>
      <w:proofErr w:type="spellStart"/>
      <w:r w:rsidRPr="00581AFC">
        <w:rPr>
          <w:rFonts w:ascii="Trebuchet MS" w:hAnsi="Trebuchet MS" w:cs="Times New Roman"/>
        </w:rPr>
        <w:t>desemnaţi</w:t>
      </w:r>
      <w:proofErr w:type="spellEnd"/>
      <w:r w:rsidRPr="00581AFC">
        <w:rPr>
          <w:rFonts w:ascii="Trebuchet MS" w:hAnsi="Trebuchet MS" w:cs="Times New Roman"/>
        </w:rPr>
        <w:t xml:space="preserve"> în vederea efectuării urmăririi penale a </w:t>
      </w:r>
      <w:proofErr w:type="spellStart"/>
      <w:r w:rsidRPr="00581AFC">
        <w:rPr>
          <w:rFonts w:ascii="Trebuchet MS" w:hAnsi="Trebuchet MS" w:cs="Times New Roman"/>
        </w:rPr>
        <w:t>infracţiunilor</w:t>
      </w:r>
      <w:proofErr w:type="spellEnd"/>
      <w:r w:rsidRPr="00581AFC">
        <w:rPr>
          <w:rFonts w:ascii="Trebuchet MS" w:hAnsi="Trebuchet MS" w:cs="Times New Roman"/>
        </w:rPr>
        <w:t xml:space="preserve"> </w:t>
      </w:r>
      <w:r w:rsidR="007C7591" w:rsidRPr="00581AFC">
        <w:rPr>
          <w:rFonts w:ascii="Trebuchet MS" w:hAnsi="Trebuchet MS" w:cs="Times New Roman"/>
        </w:rPr>
        <w:t xml:space="preserve">prevăzute de art. 3 alin. (1) </w:t>
      </w:r>
      <w:proofErr w:type="spellStart"/>
      <w:r w:rsidR="007C7591" w:rsidRPr="00581AFC">
        <w:rPr>
          <w:rFonts w:ascii="Trebuchet MS" w:hAnsi="Trebuchet MS" w:cs="Times New Roman"/>
        </w:rPr>
        <w:t>şi</w:t>
      </w:r>
      <w:proofErr w:type="spellEnd"/>
      <w:r w:rsidR="007C7591" w:rsidRPr="00581AFC">
        <w:rPr>
          <w:rFonts w:ascii="Trebuchet MS" w:hAnsi="Trebuchet MS" w:cs="Times New Roman"/>
        </w:rPr>
        <w:t xml:space="preserve"> (2) se realizează o dată la 6 luni, </w:t>
      </w:r>
      <w:r w:rsidR="00A60E84" w:rsidRPr="00581AFC">
        <w:rPr>
          <w:rFonts w:ascii="Trebuchet MS" w:hAnsi="Trebuchet MS" w:cs="Times New Roman"/>
        </w:rPr>
        <w:t xml:space="preserve">formulându-se propuneri corespunzătoare de modificare a numărului de procurori prevăzut la alin. (1). </w:t>
      </w:r>
      <w:r w:rsidRPr="00581AFC">
        <w:rPr>
          <w:rFonts w:ascii="Trebuchet MS" w:hAnsi="Trebuchet MS" w:cs="Times New Roman"/>
        </w:rPr>
        <w:t xml:space="preserve"> </w:t>
      </w:r>
    </w:p>
    <w:p w14:paraId="2A61F9B3" w14:textId="77777777" w:rsidR="001A6C36" w:rsidRPr="00581AFC" w:rsidRDefault="001A6C36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</w:p>
    <w:p w14:paraId="08CA33A0" w14:textId="77777777" w:rsidR="00581AFC" w:rsidRPr="00B7386B" w:rsidRDefault="00BD6C93" w:rsidP="00581AFC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bookmarkStart w:id="2" w:name="_Hlk92372215"/>
      <w:r w:rsidRPr="00B7386B">
        <w:rPr>
          <w:rFonts w:ascii="Trebuchet MS" w:hAnsi="Trebuchet MS" w:cs="Times New Roman"/>
          <w:b/>
        </w:rPr>
        <w:t xml:space="preserve">Art. </w:t>
      </w:r>
      <w:r w:rsidR="008E079E" w:rsidRPr="00B7386B">
        <w:rPr>
          <w:rFonts w:ascii="Trebuchet MS" w:hAnsi="Trebuchet MS" w:cs="Times New Roman"/>
          <w:b/>
        </w:rPr>
        <w:t xml:space="preserve">10 </w:t>
      </w:r>
      <w:r w:rsidRPr="00B7386B">
        <w:rPr>
          <w:rFonts w:ascii="Trebuchet MS" w:hAnsi="Trebuchet MS" w:cs="Times New Roman"/>
        </w:rPr>
        <w:t xml:space="preserve">– </w:t>
      </w:r>
      <w:r w:rsidR="00581AFC" w:rsidRPr="00B7386B">
        <w:rPr>
          <w:rFonts w:ascii="Trebuchet MS" w:hAnsi="Trebuchet MS" w:cs="Times New Roman"/>
        </w:rPr>
        <w:t xml:space="preserve">(1) În vederea efectuării cu celeritate </w:t>
      </w:r>
      <w:proofErr w:type="spellStart"/>
      <w:r w:rsidR="00581AFC" w:rsidRPr="00B7386B">
        <w:rPr>
          <w:rFonts w:ascii="Trebuchet MS" w:hAnsi="Trebuchet MS" w:cs="Times New Roman"/>
        </w:rPr>
        <w:t>şi</w:t>
      </w:r>
      <w:proofErr w:type="spellEnd"/>
      <w:r w:rsidR="00581AFC" w:rsidRPr="00B7386B">
        <w:rPr>
          <w:rFonts w:ascii="Trebuchet MS" w:hAnsi="Trebuchet MS" w:cs="Times New Roman"/>
        </w:rPr>
        <w:t xml:space="preserve"> în mod temeinic a </w:t>
      </w:r>
      <w:proofErr w:type="spellStart"/>
      <w:r w:rsidR="00581AFC" w:rsidRPr="00B7386B">
        <w:rPr>
          <w:rFonts w:ascii="Trebuchet MS" w:hAnsi="Trebuchet MS" w:cs="Times New Roman"/>
        </w:rPr>
        <w:t>activităţilor</w:t>
      </w:r>
      <w:proofErr w:type="spellEnd"/>
      <w:r w:rsidR="00581AFC" w:rsidRPr="00B7386B">
        <w:rPr>
          <w:rFonts w:ascii="Trebuchet MS" w:hAnsi="Trebuchet MS" w:cs="Times New Roman"/>
        </w:rPr>
        <w:t xml:space="preserve"> de descoperire </w:t>
      </w:r>
      <w:proofErr w:type="spellStart"/>
      <w:r w:rsidR="00581AFC" w:rsidRPr="00B7386B">
        <w:rPr>
          <w:rFonts w:ascii="Trebuchet MS" w:hAnsi="Trebuchet MS" w:cs="Times New Roman"/>
        </w:rPr>
        <w:t>şi</w:t>
      </w:r>
      <w:proofErr w:type="spellEnd"/>
      <w:r w:rsidR="00581AFC" w:rsidRPr="00B7386B">
        <w:rPr>
          <w:rFonts w:ascii="Trebuchet MS" w:hAnsi="Trebuchet MS" w:cs="Times New Roman"/>
        </w:rPr>
        <w:t xml:space="preserve"> de urmărire a </w:t>
      </w:r>
      <w:proofErr w:type="spellStart"/>
      <w:r w:rsidR="00581AFC" w:rsidRPr="00B7386B">
        <w:rPr>
          <w:rFonts w:ascii="Trebuchet MS" w:hAnsi="Trebuchet MS" w:cs="Times New Roman"/>
        </w:rPr>
        <w:t>infracţiunilor</w:t>
      </w:r>
      <w:proofErr w:type="spellEnd"/>
      <w:r w:rsidR="00581AFC" w:rsidRPr="00B7386B">
        <w:rPr>
          <w:rFonts w:ascii="Trebuchet MS" w:hAnsi="Trebuchet MS" w:cs="Times New Roman"/>
        </w:rPr>
        <w:t xml:space="preserve">, în cadrul Parchetului de pe lângă Înalta Curte de </w:t>
      </w:r>
      <w:proofErr w:type="spellStart"/>
      <w:r w:rsidR="00581AFC" w:rsidRPr="00B7386B">
        <w:rPr>
          <w:rFonts w:ascii="Trebuchet MS" w:hAnsi="Trebuchet MS" w:cs="Times New Roman"/>
        </w:rPr>
        <w:t>Casaţie</w:t>
      </w:r>
      <w:proofErr w:type="spellEnd"/>
      <w:r w:rsidR="00581AFC" w:rsidRPr="00B7386B">
        <w:rPr>
          <w:rFonts w:ascii="Trebuchet MS" w:hAnsi="Trebuchet MS" w:cs="Times New Roman"/>
        </w:rPr>
        <w:t xml:space="preserve"> </w:t>
      </w:r>
      <w:proofErr w:type="spellStart"/>
      <w:r w:rsidR="00581AFC" w:rsidRPr="00B7386B">
        <w:rPr>
          <w:rFonts w:ascii="Trebuchet MS" w:hAnsi="Trebuchet MS" w:cs="Times New Roman"/>
        </w:rPr>
        <w:t>şi</w:t>
      </w:r>
      <w:proofErr w:type="spellEnd"/>
      <w:r w:rsidR="00581AFC" w:rsidRPr="00B7386B">
        <w:rPr>
          <w:rFonts w:ascii="Trebuchet MS" w:hAnsi="Trebuchet MS" w:cs="Times New Roman"/>
        </w:rPr>
        <w:t xml:space="preserve"> </w:t>
      </w:r>
      <w:proofErr w:type="spellStart"/>
      <w:r w:rsidR="00581AFC" w:rsidRPr="00B7386B">
        <w:rPr>
          <w:rFonts w:ascii="Trebuchet MS" w:hAnsi="Trebuchet MS" w:cs="Times New Roman"/>
        </w:rPr>
        <w:t>Justiţie</w:t>
      </w:r>
      <w:proofErr w:type="spellEnd"/>
      <w:r w:rsidR="00581AFC" w:rsidRPr="00B7386B">
        <w:rPr>
          <w:rFonts w:ascii="Trebuchet MS" w:hAnsi="Trebuchet MS" w:cs="Times New Roman"/>
        </w:rPr>
        <w:t xml:space="preserve"> </w:t>
      </w:r>
      <w:proofErr w:type="spellStart"/>
      <w:r w:rsidR="00581AFC" w:rsidRPr="00B7386B">
        <w:rPr>
          <w:rFonts w:ascii="Trebuchet MS" w:hAnsi="Trebuchet MS" w:cs="Times New Roman"/>
        </w:rPr>
        <w:t>şi</w:t>
      </w:r>
      <w:proofErr w:type="spellEnd"/>
      <w:r w:rsidR="00581AFC" w:rsidRPr="00B7386B">
        <w:rPr>
          <w:rFonts w:ascii="Trebuchet MS" w:hAnsi="Trebuchet MS" w:cs="Times New Roman"/>
        </w:rPr>
        <w:t xml:space="preserve"> al parchetelor de pe lângă </w:t>
      </w:r>
      <w:proofErr w:type="spellStart"/>
      <w:r w:rsidR="00581AFC" w:rsidRPr="00B7386B">
        <w:rPr>
          <w:rFonts w:ascii="Trebuchet MS" w:hAnsi="Trebuchet MS" w:cs="Times New Roman"/>
        </w:rPr>
        <w:t>curţile</w:t>
      </w:r>
      <w:proofErr w:type="spellEnd"/>
      <w:r w:rsidR="00581AFC" w:rsidRPr="00B7386B">
        <w:rPr>
          <w:rFonts w:ascii="Trebuchet MS" w:hAnsi="Trebuchet MS" w:cs="Times New Roman"/>
        </w:rPr>
        <w:t xml:space="preserve"> de apel </w:t>
      </w:r>
      <w:proofErr w:type="spellStart"/>
      <w:r w:rsidR="00581AFC" w:rsidRPr="00B7386B">
        <w:rPr>
          <w:rFonts w:ascii="Trebuchet MS" w:hAnsi="Trebuchet MS" w:cs="Times New Roman"/>
        </w:rPr>
        <w:t>funcţionează</w:t>
      </w:r>
      <w:proofErr w:type="spellEnd"/>
      <w:r w:rsidR="00581AFC" w:rsidRPr="00B7386B">
        <w:rPr>
          <w:rFonts w:ascii="Trebuchet MS" w:hAnsi="Trebuchet MS" w:cs="Times New Roman"/>
        </w:rPr>
        <w:t xml:space="preserve">, prin </w:t>
      </w:r>
      <w:proofErr w:type="spellStart"/>
      <w:r w:rsidR="00581AFC" w:rsidRPr="00B7386B">
        <w:rPr>
          <w:rFonts w:ascii="Trebuchet MS" w:hAnsi="Trebuchet MS" w:cs="Times New Roman"/>
        </w:rPr>
        <w:t>detaşare</w:t>
      </w:r>
      <w:proofErr w:type="spellEnd"/>
      <w:r w:rsidR="00581AFC" w:rsidRPr="00B7386B">
        <w:rPr>
          <w:rFonts w:ascii="Trebuchet MS" w:hAnsi="Trebuchet MS" w:cs="Times New Roman"/>
        </w:rPr>
        <w:t xml:space="preserve">, </w:t>
      </w:r>
      <w:proofErr w:type="spellStart"/>
      <w:r w:rsidR="00581AFC" w:rsidRPr="00B7386B">
        <w:rPr>
          <w:rFonts w:ascii="Trebuchet MS" w:hAnsi="Trebuchet MS" w:cs="Times New Roman"/>
        </w:rPr>
        <w:t>ofiţeri</w:t>
      </w:r>
      <w:proofErr w:type="spellEnd"/>
      <w:r w:rsidR="00581AFC" w:rsidRPr="00B7386B">
        <w:rPr>
          <w:rFonts w:ascii="Trebuchet MS" w:hAnsi="Trebuchet MS" w:cs="Times New Roman"/>
        </w:rPr>
        <w:t xml:space="preserve"> </w:t>
      </w:r>
      <w:proofErr w:type="spellStart"/>
      <w:r w:rsidR="00581AFC" w:rsidRPr="00B7386B">
        <w:rPr>
          <w:rFonts w:ascii="Trebuchet MS" w:hAnsi="Trebuchet MS" w:cs="Times New Roman"/>
        </w:rPr>
        <w:t>şi</w:t>
      </w:r>
      <w:proofErr w:type="spellEnd"/>
      <w:r w:rsidR="00581AFC" w:rsidRPr="00B7386B">
        <w:rPr>
          <w:rFonts w:ascii="Trebuchet MS" w:hAnsi="Trebuchet MS" w:cs="Times New Roman"/>
        </w:rPr>
        <w:t xml:space="preserve"> </w:t>
      </w:r>
      <w:proofErr w:type="spellStart"/>
      <w:r w:rsidR="00581AFC" w:rsidRPr="00B7386B">
        <w:rPr>
          <w:rFonts w:ascii="Trebuchet MS" w:hAnsi="Trebuchet MS" w:cs="Times New Roman"/>
        </w:rPr>
        <w:t>agenţi</w:t>
      </w:r>
      <w:proofErr w:type="spellEnd"/>
      <w:r w:rsidR="00581AFC" w:rsidRPr="00B7386B">
        <w:rPr>
          <w:rFonts w:ascii="Trebuchet MS" w:hAnsi="Trebuchet MS" w:cs="Times New Roman"/>
        </w:rPr>
        <w:t xml:space="preserve"> de </w:t>
      </w:r>
      <w:proofErr w:type="spellStart"/>
      <w:r w:rsidR="00581AFC" w:rsidRPr="00B7386B">
        <w:rPr>
          <w:rFonts w:ascii="Trebuchet MS" w:hAnsi="Trebuchet MS" w:cs="Times New Roman"/>
        </w:rPr>
        <w:t>poliţie</w:t>
      </w:r>
      <w:proofErr w:type="spellEnd"/>
      <w:r w:rsidR="00581AFC" w:rsidRPr="00B7386B">
        <w:rPr>
          <w:rFonts w:ascii="Trebuchet MS" w:hAnsi="Trebuchet MS" w:cs="Times New Roman"/>
        </w:rPr>
        <w:t xml:space="preserve"> judiciară, în limita posturilor aprobate potrivit legii.  </w:t>
      </w:r>
    </w:p>
    <w:p w14:paraId="0E6B3BA8" w14:textId="502B3C65" w:rsidR="00581AFC" w:rsidRPr="00B7386B" w:rsidRDefault="00581AFC" w:rsidP="00581AFC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B7386B">
        <w:rPr>
          <w:rFonts w:ascii="Trebuchet MS" w:hAnsi="Trebuchet MS" w:cs="Times New Roman"/>
        </w:rPr>
        <w:lastRenderedPageBreak/>
        <w:t>(2) Art. 120</w:t>
      </w:r>
      <w:r w:rsidRPr="00B7386B">
        <w:rPr>
          <w:rFonts w:ascii="Trebuchet MS" w:hAnsi="Trebuchet MS" w:cs="Times New Roman"/>
          <w:vertAlign w:val="superscript"/>
        </w:rPr>
        <w:t>2</w:t>
      </w:r>
      <w:r w:rsidRPr="00B7386B">
        <w:rPr>
          <w:rFonts w:ascii="Trebuchet MS" w:hAnsi="Trebuchet MS" w:cs="Times New Roman"/>
        </w:rPr>
        <w:t xml:space="preserve"> alin. (2), (4) </w:t>
      </w:r>
      <w:proofErr w:type="spellStart"/>
      <w:r w:rsidRPr="00B7386B">
        <w:rPr>
          <w:rFonts w:ascii="Trebuchet MS" w:hAnsi="Trebuchet MS" w:cs="Times New Roman"/>
        </w:rPr>
        <w:t>şi</w:t>
      </w:r>
      <w:proofErr w:type="spellEnd"/>
      <w:r w:rsidRPr="00B7386B">
        <w:rPr>
          <w:rFonts w:ascii="Trebuchet MS" w:hAnsi="Trebuchet MS" w:cs="Times New Roman"/>
        </w:rPr>
        <w:t xml:space="preserve"> (5), art. 120</w:t>
      </w:r>
      <w:r w:rsidRPr="00B7386B">
        <w:rPr>
          <w:rFonts w:ascii="Trebuchet MS" w:hAnsi="Trebuchet MS" w:cs="Times New Roman"/>
          <w:vertAlign w:val="superscript"/>
        </w:rPr>
        <w:t>3</w:t>
      </w:r>
      <w:r w:rsidRPr="00B7386B">
        <w:rPr>
          <w:rFonts w:ascii="Trebuchet MS" w:hAnsi="Trebuchet MS" w:cs="Times New Roman"/>
        </w:rPr>
        <w:t xml:space="preserve"> </w:t>
      </w:r>
      <w:proofErr w:type="spellStart"/>
      <w:r w:rsidRPr="00B7386B">
        <w:rPr>
          <w:rFonts w:ascii="Trebuchet MS" w:hAnsi="Trebuchet MS" w:cs="Times New Roman"/>
        </w:rPr>
        <w:t>şi</w:t>
      </w:r>
      <w:proofErr w:type="spellEnd"/>
      <w:r w:rsidRPr="00B7386B">
        <w:rPr>
          <w:rFonts w:ascii="Trebuchet MS" w:hAnsi="Trebuchet MS" w:cs="Times New Roman"/>
        </w:rPr>
        <w:t xml:space="preserve"> art. 120</w:t>
      </w:r>
      <w:r w:rsidRPr="00B7386B">
        <w:rPr>
          <w:rFonts w:ascii="Trebuchet MS" w:hAnsi="Trebuchet MS" w:cs="Times New Roman"/>
          <w:vertAlign w:val="superscript"/>
        </w:rPr>
        <w:t>4</w:t>
      </w:r>
      <w:r w:rsidRPr="00B7386B">
        <w:rPr>
          <w:rFonts w:ascii="Trebuchet MS" w:hAnsi="Trebuchet MS" w:cs="Times New Roman"/>
        </w:rPr>
        <w:t xml:space="preserve"> din Legea nr. 304/2004 privind organizarea judiciară, republicată, cu modificările </w:t>
      </w:r>
      <w:proofErr w:type="spellStart"/>
      <w:r w:rsidRPr="00B7386B">
        <w:rPr>
          <w:rFonts w:ascii="Trebuchet MS" w:hAnsi="Trebuchet MS" w:cs="Times New Roman"/>
        </w:rPr>
        <w:t>şi</w:t>
      </w:r>
      <w:proofErr w:type="spellEnd"/>
      <w:r w:rsidRPr="00B7386B">
        <w:rPr>
          <w:rFonts w:ascii="Trebuchet MS" w:hAnsi="Trebuchet MS" w:cs="Times New Roman"/>
        </w:rPr>
        <w:t xml:space="preserve"> completările ulterioare, se aplică în mod corespunzător în cazul </w:t>
      </w:r>
      <w:proofErr w:type="spellStart"/>
      <w:r w:rsidRPr="00B7386B">
        <w:rPr>
          <w:rFonts w:ascii="Trebuchet MS" w:hAnsi="Trebuchet MS" w:cs="Times New Roman"/>
        </w:rPr>
        <w:t>ofiţerilor</w:t>
      </w:r>
      <w:proofErr w:type="spellEnd"/>
      <w:r w:rsidRPr="00B7386B">
        <w:rPr>
          <w:rFonts w:ascii="Trebuchet MS" w:hAnsi="Trebuchet MS" w:cs="Times New Roman"/>
        </w:rPr>
        <w:t xml:space="preserve"> </w:t>
      </w:r>
      <w:proofErr w:type="spellStart"/>
      <w:r w:rsidRPr="00B7386B">
        <w:rPr>
          <w:rFonts w:ascii="Trebuchet MS" w:hAnsi="Trebuchet MS" w:cs="Times New Roman"/>
        </w:rPr>
        <w:t>şi</w:t>
      </w:r>
      <w:proofErr w:type="spellEnd"/>
      <w:r w:rsidRPr="00B7386B">
        <w:rPr>
          <w:rFonts w:ascii="Trebuchet MS" w:hAnsi="Trebuchet MS" w:cs="Times New Roman"/>
        </w:rPr>
        <w:t xml:space="preserve"> </w:t>
      </w:r>
      <w:proofErr w:type="spellStart"/>
      <w:r w:rsidRPr="00B7386B">
        <w:rPr>
          <w:rFonts w:ascii="Trebuchet MS" w:hAnsi="Trebuchet MS" w:cs="Times New Roman"/>
        </w:rPr>
        <w:t>agenţilor</w:t>
      </w:r>
      <w:proofErr w:type="spellEnd"/>
      <w:r w:rsidRPr="00B7386B">
        <w:rPr>
          <w:rFonts w:ascii="Trebuchet MS" w:hAnsi="Trebuchet MS" w:cs="Times New Roman"/>
        </w:rPr>
        <w:t xml:space="preserve"> de </w:t>
      </w:r>
      <w:proofErr w:type="spellStart"/>
      <w:r w:rsidRPr="00B7386B">
        <w:rPr>
          <w:rFonts w:ascii="Trebuchet MS" w:hAnsi="Trebuchet MS" w:cs="Times New Roman"/>
        </w:rPr>
        <w:t>poliţie</w:t>
      </w:r>
      <w:proofErr w:type="spellEnd"/>
      <w:r w:rsidRPr="00B7386B">
        <w:rPr>
          <w:rFonts w:ascii="Trebuchet MS" w:hAnsi="Trebuchet MS" w:cs="Times New Roman"/>
        </w:rPr>
        <w:t xml:space="preserve"> </w:t>
      </w:r>
      <w:proofErr w:type="spellStart"/>
      <w:r w:rsidRPr="00B7386B">
        <w:rPr>
          <w:rFonts w:ascii="Trebuchet MS" w:hAnsi="Trebuchet MS" w:cs="Times New Roman"/>
        </w:rPr>
        <w:t>prevăzuţi</w:t>
      </w:r>
      <w:proofErr w:type="spellEnd"/>
      <w:r w:rsidRPr="00B7386B">
        <w:rPr>
          <w:rFonts w:ascii="Trebuchet MS" w:hAnsi="Trebuchet MS" w:cs="Times New Roman"/>
        </w:rPr>
        <w:t xml:space="preserve"> la alin. (1).</w:t>
      </w:r>
    </w:p>
    <w:p w14:paraId="1C277A44" w14:textId="77777777" w:rsidR="00581AFC" w:rsidRPr="00B7386B" w:rsidRDefault="00581AFC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</w:p>
    <w:p w14:paraId="1E6C8F31" w14:textId="207234D7" w:rsidR="00D334C4" w:rsidRPr="00581AFC" w:rsidRDefault="00E0624D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E0624D">
        <w:rPr>
          <w:rFonts w:ascii="Trebuchet MS" w:hAnsi="Trebuchet MS" w:cs="Times New Roman"/>
          <w:b/>
        </w:rPr>
        <w:t>Art.11 -</w:t>
      </w:r>
      <w:r>
        <w:rPr>
          <w:rFonts w:ascii="Trebuchet MS" w:hAnsi="Trebuchet MS" w:cs="Times New Roman"/>
        </w:rPr>
        <w:t xml:space="preserve"> </w:t>
      </w:r>
      <w:r w:rsidR="00002470" w:rsidRPr="00581AFC">
        <w:rPr>
          <w:rFonts w:ascii="Trebuchet MS" w:hAnsi="Trebuchet MS" w:cs="Times New Roman"/>
        </w:rPr>
        <w:t xml:space="preserve">(1) </w:t>
      </w:r>
      <w:r w:rsidR="00D334C4" w:rsidRPr="00581AFC">
        <w:rPr>
          <w:rFonts w:ascii="Trebuchet MS" w:hAnsi="Trebuchet MS" w:cs="Times New Roman"/>
        </w:rPr>
        <w:t>Procurorul-</w:t>
      </w:r>
      <w:proofErr w:type="spellStart"/>
      <w:r w:rsidR="00D334C4" w:rsidRPr="00581AFC">
        <w:rPr>
          <w:rFonts w:ascii="Trebuchet MS" w:hAnsi="Trebuchet MS" w:cs="Times New Roman"/>
        </w:rPr>
        <w:t>şef</w:t>
      </w:r>
      <w:proofErr w:type="spellEnd"/>
      <w:r w:rsidR="00D334C4" w:rsidRPr="00581AFC">
        <w:rPr>
          <w:rFonts w:ascii="Trebuchet MS" w:hAnsi="Trebuchet MS" w:cs="Times New Roman"/>
        </w:rPr>
        <w:t xml:space="preserve"> al </w:t>
      </w:r>
      <w:proofErr w:type="spellStart"/>
      <w:r w:rsidR="00D334C4" w:rsidRPr="00581AFC">
        <w:rPr>
          <w:rFonts w:ascii="Trebuchet MS" w:hAnsi="Trebuchet MS" w:cs="Times New Roman"/>
        </w:rPr>
        <w:t>Secţiei</w:t>
      </w:r>
      <w:proofErr w:type="spellEnd"/>
      <w:r w:rsidR="00D334C4" w:rsidRPr="00581AFC">
        <w:rPr>
          <w:rFonts w:ascii="Trebuchet MS" w:hAnsi="Trebuchet MS" w:cs="Times New Roman"/>
        </w:rPr>
        <w:t xml:space="preserve"> de urmărire penală </w:t>
      </w:r>
      <w:proofErr w:type="spellStart"/>
      <w:r w:rsidR="00D334C4" w:rsidRPr="00581AFC">
        <w:rPr>
          <w:rFonts w:ascii="Trebuchet MS" w:hAnsi="Trebuchet MS" w:cs="Times New Roman"/>
        </w:rPr>
        <w:t>şi</w:t>
      </w:r>
      <w:proofErr w:type="spellEnd"/>
      <w:r w:rsidR="00D334C4" w:rsidRPr="00581AFC">
        <w:rPr>
          <w:rFonts w:ascii="Trebuchet MS" w:hAnsi="Trebuchet MS" w:cs="Times New Roman"/>
        </w:rPr>
        <w:t xml:space="preserve"> criminalistică din cadrul Parchetului de pe lângă Înalta Curte de </w:t>
      </w:r>
      <w:proofErr w:type="spellStart"/>
      <w:r w:rsidR="00D334C4" w:rsidRPr="00581AFC">
        <w:rPr>
          <w:rFonts w:ascii="Trebuchet MS" w:hAnsi="Trebuchet MS" w:cs="Times New Roman"/>
        </w:rPr>
        <w:t>Casaţie</w:t>
      </w:r>
      <w:proofErr w:type="spellEnd"/>
      <w:r w:rsidR="00D334C4" w:rsidRPr="00581AFC">
        <w:rPr>
          <w:rFonts w:ascii="Trebuchet MS" w:hAnsi="Trebuchet MS" w:cs="Times New Roman"/>
        </w:rPr>
        <w:t xml:space="preserve"> </w:t>
      </w:r>
      <w:proofErr w:type="spellStart"/>
      <w:r w:rsidR="00D334C4" w:rsidRPr="00581AFC">
        <w:rPr>
          <w:rFonts w:ascii="Trebuchet MS" w:hAnsi="Trebuchet MS" w:cs="Times New Roman"/>
        </w:rPr>
        <w:t>şi</w:t>
      </w:r>
      <w:proofErr w:type="spellEnd"/>
      <w:r w:rsidR="00D334C4" w:rsidRPr="00581AFC">
        <w:rPr>
          <w:rFonts w:ascii="Trebuchet MS" w:hAnsi="Trebuchet MS" w:cs="Times New Roman"/>
        </w:rPr>
        <w:t xml:space="preserve"> </w:t>
      </w:r>
      <w:proofErr w:type="spellStart"/>
      <w:r w:rsidR="00D334C4" w:rsidRPr="00581AFC">
        <w:rPr>
          <w:rFonts w:ascii="Trebuchet MS" w:hAnsi="Trebuchet MS" w:cs="Times New Roman"/>
        </w:rPr>
        <w:t>Justiţie</w:t>
      </w:r>
      <w:proofErr w:type="spellEnd"/>
      <w:r w:rsidR="00D334C4" w:rsidRPr="00581AFC">
        <w:rPr>
          <w:rFonts w:ascii="Trebuchet MS" w:hAnsi="Trebuchet MS" w:cs="Times New Roman"/>
        </w:rPr>
        <w:t xml:space="preserve">, în cazul </w:t>
      </w:r>
      <w:proofErr w:type="spellStart"/>
      <w:r w:rsidR="00D334C4" w:rsidRPr="00581AFC">
        <w:rPr>
          <w:rFonts w:ascii="Trebuchet MS" w:hAnsi="Trebuchet MS" w:cs="Times New Roman"/>
        </w:rPr>
        <w:t>infracţiunilor</w:t>
      </w:r>
      <w:proofErr w:type="spellEnd"/>
      <w:r w:rsidR="00D334C4" w:rsidRPr="00581AFC">
        <w:rPr>
          <w:rFonts w:ascii="Trebuchet MS" w:hAnsi="Trebuchet MS" w:cs="Times New Roman"/>
        </w:rPr>
        <w:t xml:space="preserve"> prevăzute la art. 3 alin. (1), precum </w:t>
      </w:r>
      <w:proofErr w:type="spellStart"/>
      <w:r w:rsidR="00D334C4" w:rsidRPr="00581AFC">
        <w:rPr>
          <w:rFonts w:ascii="Trebuchet MS" w:hAnsi="Trebuchet MS" w:cs="Times New Roman"/>
        </w:rPr>
        <w:t>şi</w:t>
      </w:r>
      <w:proofErr w:type="spellEnd"/>
      <w:r w:rsidR="00D334C4" w:rsidRPr="00581AFC">
        <w:rPr>
          <w:rFonts w:ascii="Trebuchet MS" w:hAnsi="Trebuchet MS" w:cs="Times New Roman"/>
        </w:rPr>
        <w:t xml:space="preserve"> procurorul general al parchetului de pe lângă curtea de apel, în cazul </w:t>
      </w:r>
      <w:proofErr w:type="spellStart"/>
      <w:r w:rsidR="00D334C4" w:rsidRPr="00581AFC">
        <w:rPr>
          <w:rFonts w:ascii="Trebuchet MS" w:hAnsi="Trebuchet MS" w:cs="Times New Roman"/>
        </w:rPr>
        <w:t>infracţiunilor</w:t>
      </w:r>
      <w:proofErr w:type="spellEnd"/>
      <w:r w:rsidR="00D334C4" w:rsidRPr="00581AFC">
        <w:rPr>
          <w:rFonts w:ascii="Trebuchet MS" w:hAnsi="Trebuchet MS" w:cs="Times New Roman"/>
        </w:rPr>
        <w:t xml:space="preserve"> prevăzute la art. 3 alin. (2), </w:t>
      </w:r>
      <w:r w:rsidR="003C570D" w:rsidRPr="00581AFC">
        <w:rPr>
          <w:rFonts w:ascii="Trebuchet MS" w:hAnsi="Trebuchet MS" w:cs="Times New Roman"/>
        </w:rPr>
        <w:t>efectuează a</w:t>
      </w:r>
      <w:r w:rsidR="003C570D" w:rsidRPr="00581AFC">
        <w:rPr>
          <w:rFonts w:ascii="Trebuchet MS" w:hAnsi="Trebuchet MS"/>
        </w:rPr>
        <w:t xml:space="preserve">ctivitatea de </w:t>
      </w:r>
      <w:r w:rsidR="003C570D" w:rsidRPr="00581AFC">
        <w:rPr>
          <w:rStyle w:val="Emphasis"/>
          <w:rFonts w:ascii="Trebuchet MS" w:hAnsi="Trebuchet MS"/>
          <w:i w:val="0"/>
        </w:rPr>
        <w:t>urmărire penală</w:t>
      </w:r>
      <w:r w:rsidR="00D334C4" w:rsidRPr="00581AFC">
        <w:rPr>
          <w:rFonts w:ascii="Trebuchet MS" w:hAnsi="Trebuchet MS" w:cs="Times New Roman"/>
        </w:rPr>
        <w:t>:</w:t>
      </w:r>
    </w:p>
    <w:p w14:paraId="506802F1" w14:textId="4E10B279" w:rsidR="00595B62" w:rsidRPr="00581AFC" w:rsidRDefault="00D334C4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81AFC">
        <w:rPr>
          <w:rFonts w:ascii="Trebuchet MS" w:hAnsi="Trebuchet MS" w:cs="Times New Roman"/>
        </w:rPr>
        <w:t>a</w:t>
      </w:r>
      <w:r w:rsidR="00595B62" w:rsidRPr="00581AFC">
        <w:rPr>
          <w:rFonts w:ascii="Trebuchet MS" w:hAnsi="Trebuchet MS" w:cs="Times New Roman"/>
        </w:rPr>
        <w:t xml:space="preserve">) </w:t>
      </w:r>
      <w:r w:rsidRPr="00581AFC">
        <w:rPr>
          <w:rFonts w:ascii="Trebuchet MS" w:hAnsi="Trebuchet MS" w:cs="Times New Roman"/>
        </w:rPr>
        <w:t>î</w:t>
      </w:r>
      <w:r w:rsidR="00595B62" w:rsidRPr="00581AFC">
        <w:rPr>
          <w:rFonts w:ascii="Trebuchet MS" w:hAnsi="Trebuchet MS" w:cs="Times New Roman"/>
        </w:rPr>
        <w:t xml:space="preserve">n </w:t>
      </w:r>
      <w:proofErr w:type="spellStart"/>
      <w:r w:rsidR="00595B62" w:rsidRPr="00581AFC">
        <w:rPr>
          <w:rFonts w:ascii="Trebuchet MS" w:hAnsi="Trebuchet MS" w:cs="Times New Roman"/>
        </w:rPr>
        <w:t>situaţia</w:t>
      </w:r>
      <w:proofErr w:type="spellEnd"/>
      <w:r w:rsidR="00595B62" w:rsidRPr="00581AFC">
        <w:rPr>
          <w:rFonts w:ascii="Trebuchet MS" w:hAnsi="Trebuchet MS" w:cs="Times New Roman"/>
        </w:rPr>
        <w:t xml:space="preserve"> în care procurorul desemnat </w:t>
      </w:r>
      <w:r w:rsidR="00B0641F" w:rsidRPr="00581AFC">
        <w:rPr>
          <w:rFonts w:ascii="Trebuchet MS" w:hAnsi="Trebuchet MS" w:cs="Times New Roman"/>
        </w:rPr>
        <w:t>se află în imposibilitate de a-</w:t>
      </w:r>
      <w:proofErr w:type="spellStart"/>
      <w:r w:rsidR="00B0641F" w:rsidRPr="00581AFC">
        <w:rPr>
          <w:rFonts w:ascii="Trebuchet MS" w:hAnsi="Trebuchet MS" w:cs="Times New Roman"/>
        </w:rPr>
        <w:t>şi</w:t>
      </w:r>
      <w:proofErr w:type="spellEnd"/>
      <w:r w:rsidR="00B0641F" w:rsidRPr="00581AFC">
        <w:rPr>
          <w:rFonts w:ascii="Trebuchet MS" w:hAnsi="Trebuchet MS" w:cs="Times New Roman"/>
        </w:rPr>
        <w:t xml:space="preserve"> exercita </w:t>
      </w:r>
      <w:proofErr w:type="spellStart"/>
      <w:r w:rsidR="00B0641F" w:rsidRPr="00581AFC">
        <w:rPr>
          <w:rFonts w:ascii="Trebuchet MS" w:hAnsi="Trebuchet MS" w:cs="Times New Roman"/>
        </w:rPr>
        <w:t>atribuţiile</w:t>
      </w:r>
      <w:proofErr w:type="spellEnd"/>
      <w:r w:rsidR="00B0641F" w:rsidRPr="00581AFC">
        <w:rPr>
          <w:rFonts w:ascii="Trebuchet MS" w:hAnsi="Trebuchet MS" w:cs="Times New Roman"/>
        </w:rPr>
        <w:t xml:space="preserve"> pe o perioadă </w:t>
      </w:r>
      <w:r w:rsidR="00652DAC" w:rsidRPr="00581AFC">
        <w:rPr>
          <w:rFonts w:ascii="Trebuchet MS" w:hAnsi="Trebuchet MS" w:cs="Times New Roman"/>
        </w:rPr>
        <w:t>mai mare de 3 luni sau în caz de incompatibilitate, iar în cadrul parchetului nu există un alt procuror anume desemnat potrivit prezentei legi</w:t>
      </w:r>
      <w:r w:rsidR="005B0FFA" w:rsidRPr="00581AFC">
        <w:rPr>
          <w:rFonts w:ascii="Trebuchet MS" w:hAnsi="Trebuchet MS" w:cs="Times New Roman"/>
        </w:rPr>
        <w:t>;</w:t>
      </w:r>
    </w:p>
    <w:p w14:paraId="6CBA61E5" w14:textId="719BB647" w:rsidR="00513B30" w:rsidRPr="00581AFC" w:rsidRDefault="00D334C4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  <w:r w:rsidRPr="00581AFC">
        <w:rPr>
          <w:rFonts w:ascii="Trebuchet MS" w:hAnsi="Trebuchet MS" w:cs="Times New Roman"/>
        </w:rPr>
        <w:t>b) î</w:t>
      </w:r>
      <w:r w:rsidR="00CA3BCB" w:rsidRPr="00581AFC">
        <w:rPr>
          <w:rFonts w:ascii="Trebuchet MS" w:hAnsi="Trebuchet MS" w:cs="Times New Roman"/>
        </w:rPr>
        <w:t xml:space="preserve">n </w:t>
      </w:r>
      <w:proofErr w:type="spellStart"/>
      <w:r w:rsidR="00CA3BCB" w:rsidRPr="00581AFC">
        <w:rPr>
          <w:rFonts w:ascii="Trebuchet MS" w:hAnsi="Trebuchet MS" w:cs="Times New Roman"/>
        </w:rPr>
        <w:t>situaţia</w:t>
      </w:r>
      <w:proofErr w:type="spellEnd"/>
      <w:r w:rsidR="00CA3BCB" w:rsidRPr="00581AFC">
        <w:rPr>
          <w:rFonts w:ascii="Trebuchet MS" w:hAnsi="Trebuchet MS" w:cs="Times New Roman"/>
        </w:rPr>
        <w:t xml:space="preserve"> în care procurorul desemnat </w:t>
      </w:r>
      <w:r w:rsidR="00B0641F" w:rsidRPr="00581AFC">
        <w:rPr>
          <w:rFonts w:ascii="Trebuchet MS" w:hAnsi="Trebuchet MS" w:cs="Times New Roman"/>
        </w:rPr>
        <w:t>se află în imposibilitate de a-</w:t>
      </w:r>
      <w:proofErr w:type="spellStart"/>
      <w:r w:rsidR="00B0641F" w:rsidRPr="00581AFC">
        <w:rPr>
          <w:rFonts w:ascii="Trebuchet MS" w:hAnsi="Trebuchet MS" w:cs="Times New Roman"/>
        </w:rPr>
        <w:t>şi</w:t>
      </w:r>
      <w:proofErr w:type="spellEnd"/>
      <w:r w:rsidR="00B0641F" w:rsidRPr="00581AFC">
        <w:rPr>
          <w:rFonts w:ascii="Trebuchet MS" w:hAnsi="Trebuchet MS" w:cs="Times New Roman"/>
        </w:rPr>
        <w:t xml:space="preserve"> exercita </w:t>
      </w:r>
      <w:proofErr w:type="spellStart"/>
      <w:r w:rsidR="00B0641F" w:rsidRPr="00581AFC">
        <w:rPr>
          <w:rFonts w:ascii="Trebuchet MS" w:hAnsi="Trebuchet MS" w:cs="Times New Roman"/>
        </w:rPr>
        <w:t>atribuţiile</w:t>
      </w:r>
      <w:proofErr w:type="spellEnd"/>
      <w:r w:rsidR="00B0641F" w:rsidRPr="00581AFC">
        <w:rPr>
          <w:rFonts w:ascii="Trebuchet MS" w:hAnsi="Trebuchet MS" w:cs="Times New Roman"/>
        </w:rPr>
        <w:t xml:space="preserve"> pe o perioadă </w:t>
      </w:r>
      <w:r w:rsidR="00CA3BCB" w:rsidRPr="00581AFC">
        <w:rPr>
          <w:rFonts w:ascii="Trebuchet MS" w:hAnsi="Trebuchet MS" w:cs="Times New Roman"/>
        </w:rPr>
        <w:t>mai mică de 3 luni</w:t>
      </w:r>
      <w:r w:rsidRPr="00581AFC">
        <w:rPr>
          <w:rFonts w:ascii="Trebuchet MS" w:hAnsi="Trebuchet MS" w:cs="Times New Roman"/>
        </w:rPr>
        <w:t>, efectuarea actelor de urmărire penală nu suferă amânare</w:t>
      </w:r>
      <w:r w:rsidR="00513B30" w:rsidRPr="00581AFC">
        <w:rPr>
          <w:rFonts w:ascii="Trebuchet MS" w:hAnsi="Trebuchet MS" w:cs="Times New Roman"/>
        </w:rPr>
        <w:t>, iar în cadrul parchetului nu există un alt procuror anume desemnat potrivit prezentei legi.</w:t>
      </w:r>
    </w:p>
    <w:p w14:paraId="3334306B" w14:textId="732F2338" w:rsidR="00652DAC" w:rsidRPr="00581AFC" w:rsidRDefault="00D334C4" w:rsidP="005F0D3A">
      <w:pPr>
        <w:spacing w:after="0" w:line="276" w:lineRule="auto"/>
        <w:jc w:val="both"/>
        <w:rPr>
          <w:rFonts w:ascii="Trebuchet MS" w:hAnsi="Trebuchet MS" w:cs="Times New Roman"/>
        </w:rPr>
      </w:pPr>
      <w:r w:rsidRPr="00581AFC">
        <w:rPr>
          <w:rFonts w:ascii="Trebuchet MS" w:hAnsi="Trebuchet MS"/>
        </w:rPr>
        <w:t xml:space="preserve">(2) </w:t>
      </w:r>
      <w:proofErr w:type="spellStart"/>
      <w:r w:rsidRPr="00581AFC">
        <w:rPr>
          <w:rFonts w:ascii="Trebuchet MS" w:hAnsi="Trebuchet MS"/>
        </w:rPr>
        <w:t>Dispoziţiile</w:t>
      </w:r>
      <w:proofErr w:type="spellEnd"/>
      <w:r w:rsidRPr="00581AFC">
        <w:rPr>
          <w:rFonts w:ascii="Trebuchet MS" w:hAnsi="Trebuchet MS"/>
        </w:rPr>
        <w:t xml:space="preserve"> alin. (1) lit. b) se aplică </w:t>
      </w:r>
      <w:proofErr w:type="spellStart"/>
      <w:r w:rsidRPr="00581AFC">
        <w:rPr>
          <w:rFonts w:ascii="Trebuchet MS" w:hAnsi="Trebuchet MS"/>
        </w:rPr>
        <w:t>şi</w:t>
      </w:r>
      <w:proofErr w:type="spellEnd"/>
      <w:r w:rsidRPr="00581AFC">
        <w:rPr>
          <w:rFonts w:ascii="Trebuchet MS" w:hAnsi="Trebuchet MS"/>
        </w:rPr>
        <w:t xml:space="preserve"> până </w:t>
      </w:r>
      <w:r w:rsidR="00652DAC" w:rsidRPr="00581AFC">
        <w:rPr>
          <w:rFonts w:ascii="Trebuchet MS" w:hAnsi="Trebuchet MS" w:cs="Times New Roman"/>
        </w:rPr>
        <w:t>la desemnarea procurorilor, în condițiile prezentei legi</w:t>
      </w:r>
      <w:r w:rsidRPr="00581AFC">
        <w:rPr>
          <w:rFonts w:ascii="Trebuchet MS" w:hAnsi="Trebuchet MS" w:cs="Times New Roman"/>
        </w:rPr>
        <w:t xml:space="preserve">. </w:t>
      </w:r>
    </w:p>
    <w:p w14:paraId="05F69335" w14:textId="693CB0A2" w:rsidR="00ED6562" w:rsidRPr="00581AFC" w:rsidRDefault="00ED6562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</w:p>
    <w:p w14:paraId="234E234A" w14:textId="7E2C6965" w:rsidR="00ED6562" w:rsidRPr="00581AFC" w:rsidRDefault="00ED6562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</w:rPr>
      </w:pPr>
      <w:r w:rsidRPr="00581AFC">
        <w:rPr>
          <w:rFonts w:ascii="Trebuchet MS" w:hAnsi="Trebuchet MS" w:cs="Times New Roman"/>
          <w:b/>
        </w:rPr>
        <w:t>Art. 1</w:t>
      </w:r>
      <w:r w:rsidR="001A4244">
        <w:rPr>
          <w:rFonts w:ascii="Trebuchet MS" w:hAnsi="Trebuchet MS" w:cs="Times New Roman"/>
          <w:b/>
        </w:rPr>
        <w:t>2</w:t>
      </w:r>
      <w:r w:rsidRPr="00581AFC">
        <w:rPr>
          <w:rFonts w:ascii="Trebuchet MS" w:hAnsi="Trebuchet MS" w:cs="Times New Roman"/>
        </w:rPr>
        <w:t xml:space="preserve"> – </w:t>
      </w:r>
      <w:r w:rsidRPr="00581AFC">
        <w:rPr>
          <w:rFonts w:ascii="Trebuchet MS" w:hAnsi="Trebuchet MS" w:cs="Trebuchet MS"/>
        </w:rPr>
        <w:t xml:space="preserve">La judecarea cauzelor instrumentate de procurorii </w:t>
      </w:r>
      <w:proofErr w:type="spellStart"/>
      <w:r w:rsidRPr="00581AFC">
        <w:rPr>
          <w:rFonts w:ascii="Trebuchet MS" w:hAnsi="Trebuchet MS" w:cs="Trebuchet MS"/>
        </w:rPr>
        <w:t>desemnaţi</w:t>
      </w:r>
      <w:proofErr w:type="spellEnd"/>
      <w:r w:rsidRPr="00581AFC">
        <w:rPr>
          <w:rFonts w:ascii="Trebuchet MS" w:hAnsi="Trebuchet MS" w:cs="Trebuchet MS"/>
        </w:rPr>
        <w:t xml:space="preserve"> </w:t>
      </w:r>
      <w:r w:rsidRPr="00581AFC">
        <w:rPr>
          <w:rFonts w:ascii="Trebuchet MS" w:hAnsi="Trebuchet MS" w:cs="Times New Roman"/>
        </w:rPr>
        <w:t xml:space="preserve">potrivit </w:t>
      </w:r>
      <w:proofErr w:type="spellStart"/>
      <w:r w:rsidRPr="00581AFC">
        <w:rPr>
          <w:rFonts w:ascii="Trebuchet MS" w:hAnsi="Trebuchet MS" w:cs="Times New Roman"/>
        </w:rPr>
        <w:t>dispoziţiilor</w:t>
      </w:r>
      <w:proofErr w:type="spellEnd"/>
      <w:r w:rsidRPr="00581AFC">
        <w:rPr>
          <w:rFonts w:ascii="Trebuchet MS" w:hAnsi="Trebuchet MS" w:cs="Times New Roman"/>
        </w:rPr>
        <w:t xml:space="preserve"> art. 4 sau, după caz, ale art. 5</w:t>
      </w:r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, precum </w:t>
      </w:r>
      <w:proofErr w:type="spellStart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>şi</w:t>
      </w:r>
      <w:proofErr w:type="spellEnd"/>
      <w:r w:rsidRPr="00581AFC">
        <w:rPr>
          <w:rStyle w:val="l5def2"/>
          <w:rFonts w:ascii="Trebuchet MS" w:hAnsi="Trebuchet MS"/>
          <w:color w:val="auto"/>
          <w:sz w:val="22"/>
          <w:szCs w:val="22"/>
        </w:rPr>
        <w:t xml:space="preserve"> </w:t>
      </w:r>
      <w:r w:rsidRPr="00581AFC">
        <w:rPr>
          <w:rFonts w:ascii="Trebuchet MS" w:hAnsi="Trebuchet MS" w:cs="Trebuchet MS"/>
        </w:rPr>
        <w:t xml:space="preserve">la </w:t>
      </w:r>
      <w:proofErr w:type="spellStart"/>
      <w:r w:rsidRPr="00581AFC">
        <w:rPr>
          <w:rFonts w:ascii="Trebuchet MS" w:hAnsi="Trebuchet MS" w:cs="Trebuchet MS"/>
        </w:rPr>
        <w:t>soluţionarea</w:t>
      </w:r>
      <w:proofErr w:type="spellEnd"/>
      <w:r w:rsidRPr="00581AFC">
        <w:rPr>
          <w:rFonts w:ascii="Trebuchet MS" w:hAnsi="Trebuchet MS" w:cs="Trebuchet MS"/>
        </w:rPr>
        <w:t xml:space="preserve"> propunerilor, </w:t>
      </w:r>
      <w:proofErr w:type="spellStart"/>
      <w:r w:rsidRPr="00581AFC">
        <w:rPr>
          <w:rFonts w:ascii="Trebuchet MS" w:hAnsi="Trebuchet MS" w:cs="Trebuchet MS"/>
        </w:rPr>
        <w:t>contestaţiilor</w:t>
      </w:r>
      <w:proofErr w:type="spellEnd"/>
      <w:r w:rsidRPr="00581AFC">
        <w:rPr>
          <w:rFonts w:ascii="Trebuchet MS" w:hAnsi="Trebuchet MS" w:cs="Trebuchet MS"/>
        </w:rPr>
        <w:t xml:space="preserve">, plângerilor sau a oricăror alte cereri formulate în respectivele cauze participă procurori din cadrul </w:t>
      </w:r>
      <w:r w:rsidR="002716D2" w:rsidRPr="00581AFC">
        <w:rPr>
          <w:rFonts w:ascii="Trebuchet MS" w:hAnsi="Trebuchet MS" w:cs="Trebuchet MS"/>
        </w:rPr>
        <w:t xml:space="preserve">parchetelor de pe lângă </w:t>
      </w:r>
      <w:proofErr w:type="spellStart"/>
      <w:r w:rsidR="002716D2" w:rsidRPr="00581AFC">
        <w:rPr>
          <w:rFonts w:ascii="Trebuchet MS" w:hAnsi="Trebuchet MS" w:cs="Trebuchet MS"/>
        </w:rPr>
        <w:t>instanţele</w:t>
      </w:r>
      <w:proofErr w:type="spellEnd"/>
      <w:r w:rsidR="002716D2" w:rsidRPr="00581AFC">
        <w:rPr>
          <w:rFonts w:ascii="Trebuchet MS" w:hAnsi="Trebuchet MS" w:cs="Trebuchet MS"/>
        </w:rPr>
        <w:t xml:space="preserve"> competente pe rolul cărora se află acestea. </w:t>
      </w:r>
    </w:p>
    <w:p w14:paraId="585124EC" w14:textId="58D8B2D3" w:rsidR="00ED6562" w:rsidRPr="00581AFC" w:rsidRDefault="00ED6562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imes New Roman"/>
        </w:rPr>
      </w:pPr>
    </w:p>
    <w:p w14:paraId="3DBF1039" w14:textId="51B1BB21" w:rsidR="008667D5" w:rsidRPr="00581AFC" w:rsidRDefault="008667D5" w:rsidP="005F0D3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theme="minorHAnsi"/>
          <w:iCs/>
        </w:rPr>
      </w:pPr>
      <w:r w:rsidRPr="00581AFC">
        <w:rPr>
          <w:rFonts w:ascii="Trebuchet MS" w:hAnsi="Trebuchet MS" w:cs="Times New Roman"/>
          <w:b/>
        </w:rPr>
        <w:t xml:space="preserve">Art. </w:t>
      </w:r>
      <w:r w:rsidR="008E079E" w:rsidRPr="00581AFC">
        <w:rPr>
          <w:rFonts w:ascii="Trebuchet MS" w:hAnsi="Trebuchet MS" w:cs="Times New Roman"/>
          <w:b/>
        </w:rPr>
        <w:t>1</w:t>
      </w:r>
      <w:r w:rsidR="001A4244">
        <w:rPr>
          <w:rFonts w:ascii="Trebuchet MS" w:hAnsi="Trebuchet MS" w:cs="Times New Roman"/>
          <w:b/>
        </w:rPr>
        <w:t>3</w:t>
      </w:r>
      <w:r w:rsidR="008E079E" w:rsidRPr="00581AFC">
        <w:rPr>
          <w:rFonts w:ascii="Trebuchet MS" w:hAnsi="Trebuchet MS" w:cs="Times New Roman"/>
        </w:rPr>
        <w:t xml:space="preserve"> </w:t>
      </w:r>
      <w:r w:rsidRPr="00581AFC">
        <w:rPr>
          <w:rFonts w:ascii="Trebuchet MS" w:hAnsi="Trebuchet MS" w:cs="Times New Roman"/>
        </w:rPr>
        <w:t xml:space="preserve">– Lista procurorilor </w:t>
      </w:r>
      <w:proofErr w:type="spellStart"/>
      <w:r w:rsidRPr="00581AFC">
        <w:rPr>
          <w:rFonts w:ascii="Trebuchet MS" w:hAnsi="Trebuchet MS" w:cs="Times New Roman"/>
        </w:rPr>
        <w:t>selectaţi</w:t>
      </w:r>
      <w:proofErr w:type="spellEnd"/>
      <w:r w:rsidRPr="00581AFC">
        <w:rPr>
          <w:rFonts w:ascii="Trebuchet MS" w:hAnsi="Trebuchet MS" w:cs="Times New Roman"/>
        </w:rPr>
        <w:t xml:space="preserve"> </w:t>
      </w:r>
      <w:r w:rsidR="0069047D" w:rsidRPr="00581AFC">
        <w:rPr>
          <w:rFonts w:ascii="Trebuchet MS" w:hAnsi="Trebuchet MS" w:cs="Times New Roman"/>
        </w:rPr>
        <w:t xml:space="preserve">în vederea desemnării </w:t>
      </w:r>
      <w:r w:rsidRPr="00581AFC">
        <w:rPr>
          <w:rFonts w:ascii="Trebuchet MS" w:hAnsi="Trebuchet MS" w:cs="Times New Roman"/>
        </w:rPr>
        <w:t xml:space="preserve">în </w:t>
      </w:r>
      <w:proofErr w:type="spellStart"/>
      <w:r w:rsidRPr="00581AFC">
        <w:rPr>
          <w:rFonts w:ascii="Trebuchet MS" w:hAnsi="Trebuchet MS" w:cs="Times New Roman"/>
        </w:rPr>
        <w:t>condiţiile</w:t>
      </w:r>
      <w:proofErr w:type="spellEnd"/>
      <w:r w:rsidRPr="00581AFC">
        <w:rPr>
          <w:rFonts w:ascii="Trebuchet MS" w:hAnsi="Trebuchet MS" w:cs="Times New Roman"/>
        </w:rPr>
        <w:t xml:space="preserve"> </w:t>
      </w:r>
      <w:r w:rsidR="0069047D" w:rsidRPr="00581AFC">
        <w:rPr>
          <w:rFonts w:ascii="Trebuchet MS" w:hAnsi="Trebuchet MS" w:cs="Times New Roman"/>
        </w:rPr>
        <w:t xml:space="preserve">art. 4 </w:t>
      </w:r>
      <w:proofErr w:type="spellStart"/>
      <w:r w:rsidR="0069047D" w:rsidRPr="00581AFC">
        <w:rPr>
          <w:rFonts w:ascii="Trebuchet MS" w:hAnsi="Trebuchet MS" w:cs="Times New Roman"/>
        </w:rPr>
        <w:t>şi</w:t>
      </w:r>
      <w:proofErr w:type="spellEnd"/>
      <w:r w:rsidR="0069047D" w:rsidRPr="00581AFC">
        <w:rPr>
          <w:rFonts w:ascii="Trebuchet MS" w:hAnsi="Trebuchet MS" w:cs="Times New Roman"/>
        </w:rPr>
        <w:t xml:space="preserve"> 5 </w:t>
      </w:r>
      <w:r w:rsidRPr="00581AFC">
        <w:rPr>
          <w:rFonts w:ascii="Trebuchet MS" w:hAnsi="Trebuchet MS" w:cs="Times New Roman"/>
        </w:rPr>
        <w:t xml:space="preserve"> se transmite Plenului Consiliului Superior al Magistraturii în maximum 30 de zile de la intrarea în vigoare a prezentei legi. </w:t>
      </w:r>
      <w:r w:rsidR="0069047D" w:rsidRPr="00581AFC">
        <w:rPr>
          <w:rFonts w:ascii="Trebuchet MS" w:hAnsi="Trebuchet MS" w:cs="Times New Roman"/>
        </w:rPr>
        <w:t xml:space="preserve"> </w:t>
      </w:r>
    </w:p>
    <w:bookmarkEnd w:id="2"/>
    <w:p w14:paraId="7A462F61" w14:textId="584CEB0D" w:rsidR="00C4302D" w:rsidRPr="00581AFC" w:rsidRDefault="00C4302D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</w:p>
    <w:p w14:paraId="17854445" w14:textId="761B0047" w:rsidR="006650B1" w:rsidRPr="00581AFC" w:rsidRDefault="006650B1" w:rsidP="005F0D3A">
      <w:pPr>
        <w:spacing w:after="0" w:line="276" w:lineRule="auto"/>
        <w:jc w:val="both"/>
        <w:rPr>
          <w:rFonts w:ascii="Trebuchet MS" w:hAnsi="Trebuchet MS"/>
          <w:iCs/>
        </w:rPr>
      </w:pPr>
      <w:r w:rsidRPr="00581AFC">
        <w:rPr>
          <w:rFonts w:ascii="Trebuchet MS" w:hAnsi="Trebuchet MS"/>
          <w:b/>
          <w:iCs/>
        </w:rPr>
        <w:t xml:space="preserve">Art. </w:t>
      </w:r>
      <w:r w:rsidR="008E079E" w:rsidRPr="00581AFC">
        <w:rPr>
          <w:rFonts w:ascii="Trebuchet MS" w:hAnsi="Trebuchet MS"/>
          <w:b/>
          <w:iCs/>
        </w:rPr>
        <w:t>1</w:t>
      </w:r>
      <w:r w:rsidR="001A4244">
        <w:rPr>
          <w:rFonts w:ascii="Trebuchet MS" w:hAnsi="Trebuchet MS"/>
          <w:b/>
          <w:iCs/>
        </w:rPr>
        <w:t>4</w:t>
      </w:r>
      <w:r w:rsidR="008E079E" w:rsidRPr="00581AFC">
        <w:rPr>
          <w:rFonts w:ascii="Trebuchet MS" w:hAnsi="Trebuchet MS"/>
          <w:iCs/>
        </w:rPr>
        <w:t xml:space="preserve"> </w:t>
      </w:r>
      <w:r w:rsidRPr="00581AFC">
        <w:rPr>
          <w:rFonts w:ascii="Trebuchet MS" w:hAnsi="Trebuchet MS"/>
          <w:iCs/>
        </w:rPr>
        <w:t>- La data intrării în vigoare a prezentei legi se abrogă Secțiunea 2</w:t>
      </w:r>
      <w:r w:rsidRPr="00581AFC">
        <w:rPr>
          <w:rFonts w:ascii="Trebuchet MS" w:hAnsi="Trebuchet MS"/>
          <w:iCs/>
          <w:vertAlign w:val="superscript"/>
        </w:rPr>
        <w:t>1</w:t>
      </w:r>
      <w:r w:rsidRPr="00581AFC">
        <w:rPr>
          <w:rFonts w:ascii="Trebuchet MS" w:hAnsi="Trebuchet MS"/>
          <w:iCs/>
        </w:rPr>
        <w:t xml:space="preserve"> – „</w:t>
      </w:r>
      <w:proofErr w:type="spellStart"/>
      <w:r w:rsidRPr="00581AFC">
        <w:rPr>
          <w:rFonts w:ascii="Trebuchet MS" w:hAnsi="Trebuchet MS"/>
          <w:bCs/>
          <w:iCs/>
        </w:rPr>
        <w:t>Secţia</w:t>
      </w:r>
      <w:proofErr w:type="spellEnd"/>
      <w:r w:rsidRPr="00581AFC">
        <w:rPr>
          <w:rFonts w:ascii="Trebuchet MS" w:hAnsi="Trebuchet MS"/>
          <w:bCs/>
          <w:iCs/>
        </w:rPr>
        <w:t xml:space="preserve"> pentru investigarea </w:t>
      </w:r>
      <w:proofErr w:type="spellStart"/>
      <w:r w:rsidRPr="00581AFC">
        <w:rPr>
          <w:rFonts w:ascii="Trebuchet MS" w:hAnsi="Trebuchet MS"/>
          <w:bCs/>
          <w:iCs/>
        </w:rPr>
        <w:t>infracţiunilor</w:t>
      </w:r>
      <w:proofErr w:type="spellEnd"/>
      <w:r w:rsidRPr="00581AFC">
        <w:rPr>
          <w:rFonts w:ascii="Trebuchet MS" w:hAnsi="Trebuchet MS"/>
          <w:bCs/>
          <w:iCs/>
        </w:rPr>
        <w:t xml:space="preserve"> din </w:t>
      </w:r>
      <w:proofErr w:type="spellStart"/>
      <w:r w:rsidRPr="00581AFC">
        <w:rPr>
          <w:rFonts w:ascii="Trebuchet MS" w:hAnsi="Trebuchet MS"/>
          <w:bCs/>
          <w:iCs/>
        </w:rPr>
        <w:t>justiţie</w:t>
      </w:r>
      <w:proofErr w:type="spellEnd"/>
      <w:r w:rsidRPr="00581AFC">
        <w:rPr>
          <w:rFonts w:ascii="Trebuchet MS" w:hAnsi="Trebuchet MS"/>
          <w:bCs/>
          <w:iCs/>
        </w:rPr>
        <w:t xml:space="preserve">” din Legea nr. 304/2004 privind organizarea judiciară, republicată în Monitorul Oficial al României, Partea I, nr. </w:t>
      </w:r>
      <w:r w:rsidRPr="00581AFC">
        <w:rPr>
          <w:rFonts w:ascii="Trebuchet MS" w:hAnsi="Trebuchet MS"/>
          <w:iCs/>
        </w:rPr>
        <w:t xml:space="preserve">827 din 13 septembrie 2005, cu modificările și completările ulterioare. </w:t>
      </w:r>
    </w:p>
    <w:p w14:paraId="19E23E85" w14:textId="77777777" w:rsidR="006650B1" w:rsidRPr="00581AFC" w:rsidRDefault="006650B1" w:rsidP="005F0D3A">
      <w:pPr>
        <w:autoSpaceDE w:val="0"/>
        <w:autoSpaceDN w:val="0"/>
        <w:adjustRightInd w:val="0"/>
        <w:spacing w:after="0" w:line="276" w:lineRule="auto"/>
        <w:jc w:val="both"/>
        <w:rPr>
          <w:rStyle w:val="l5def2"/>
          <w:rFonts w:ascii="Trebuchet MS" w:hAnsi="Trebuchet MS"/>
          <w:color w:val="auto"/>
          <w:sz w:val="22"/>
          <w:szCs w:val="22"/>
        </w:rPr>
      </w:pPr>
    </w:p>
    <w:sectPr w:rsidR="006650B1" w:rsidRPr="00581AF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BB5F" w14:textId="77777777" w:rsidR="00BD32E3" w:rsidRDefault="00BD32E3" w:rsidP="007B3ED9">
      <w:pPr>
        <w:spacing w:after="0" w:line="240" w:lineRule="auto"/>
      </w:pPr>
      <w:r>
        <w:separator/>
      </w:r>
    </w:p>
  </w:endnote>
  <w:endnote w:type="continuationSeparator" w:id="0">
    <w:p w14:paraId="6251F1C9" w14:textId="77777777" w:rsidR="00BD32E3" w:rsidRDefault="00BD32E3" w:rsidP="007B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61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0BA2A" w14:textId="77777777" w:rsidR="007B3ED9" w:rsidRDefault="007B3E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2904A" w14:textId="77777777" w:rsidR="007B3ED9" w:rsidRDefault="007B3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F19E8" w14:textId="77777777" w:rsidR="00BD32E3" w:rsidRDefault="00BD32E3" w:rsidP="007B3ED9">
      <w:pPr>
        <w:spacing w:after="0" w:line="240" w:lineRule="auto"/>
      </w:pPr>
      <w:r>
        <w:separator/>
      </w:r>
    </w:p>
  </w:footnote>
  <w:footnote w:type="continuationSeparator" w:id="0">
    <w:p w14:paraId="247DBA1D" w14:textId="77777777" w:rsidR="00BD32E3" w:rsidRDefault="00BD32E3" w:rsidP="007B3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16F2"/>
    <w:multiLevelType w:val="hybridMultilevel"/>
    <w:tmpl w:val="0E9CC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B7"/>
    <w:rsid w:val="00002470"/>
    <w:rsid w:val="00004299"/>
    <w:rsid w:val="00011EF5"/>
    <w:rsid w:val="00012242"/>
    <w:rsid w:val="00021DCF"/>
    <w:rsid w:val="00022E1C"/>
    <w:rsid w:val="00027DD1"/>
    <w:rsid w:val="00031BFB"/>
    <w:rsid w:val="00033612"/>
    <w:rsid w:val="000521DC"/>
    <w:rsid w:val="00065036"/>
    <w:rsid w:val="00070137"/>
    <w:rsid w:val="00073819"/>
    <w:rsid w:val="00085694"/>
    <w:rsid w:val="00091B71"/>
    <w:rsid w:val="00092BDD"/>
    <w:rsid w:val="000A5EEC"/>
    <w:rsid w:val="000C0B4B"/>
    <w:rsid w:val="000C5FBD"/>
    <w:rsid w:val="000C732E"/>
    <w:rsid w:val="000C7469"/>
    <w:rsid w:val="000E2103"/>
    <w:rsid w:val="000E68FB"/>
    <w:rsid w:val="000E7F7B"/>
    <w:rsid w:val="000F09A2"/>
    <w:rsid w:val="000F3D45"/>
    <w:rsid w:val="001000C6"/>
    <w:rsid w:val="001004EC"/>
    <w:rsid w:val="001017D6"/>
    <w:rsid w:val="00102E60"/>
    <w:rsid w:val="00105519"/>
    <w:rsid w:val="00105C7E"/>
    <w:rsid w:val="00107C3F"/>
    <w:rsid w:val="00117ADF"/>
    <w:rsid w:val="0012309E"/>
    <w:rsid w:val="00127FAB"/>
    <w:rsid w:val="00135C0E"/>
    <w:rsid w:val="00136A55"/>
    <w:rsid w:val="0014122C"/>
    <w:rsid w:val="0015090A"/>
    <w:rsid w:val="00153173"/>
    <w:rsid w:val="001573EF"/>
    <w:rsid w:val="0016674F"/>
    <w:rsid w:val="0018341D"/>
    <w:rsid w:val="00184CF1"/>
    <w:rsid w:val="00192EE8"/>
    <w:rsid w:val="00193EE8"/>
    <w:rsid w:val="001A1378"/>
    <w:rsid w:val="001A2C3E"/>
    <w:rsid w:val="001A4244"/>
    <w:rsid w:val="001A6C36"/>
    <w:rsid w:val="001A75B7"/>
    <w:rsid w:val="001B46E1"/>
    <w:rsid w:val="001B6936"/>
    <w:rsid w:val="001C0275"/>
    <w:rsid w:val="001C19DF"/>
    <w:rsid w:val="001C61EB"/>
    <w:rsid w:val="001C71DD"/>
    <w:rsid w:val="001C767F"/>
    <w:rsid w:val="001D163B"/>
    <w:rsid w:val="001D5C79"/>
    <w:rsid w:val="001E096C"/>
    <w:rsid w:val="001E1F90"/>
    <w:rsid w:val="001E27CE"/>
    <w:rsid w:val="001E2A99"/>
    <w:rsid w:val="001E4B2A"/>
    <w:rsid w:val="001E7CEA"/>
    <w:rsid w:val="001F14C0"/>
    <w:rsid w:val="001F214B"/>
    <w:rsid w:val="001F4255"/>
    <w:rsid w:val="001F53B9"/>
    <w:rsid w:val="00204813"/>
    <w:rsid w:val="00204830"/>
    <w:rsid w:val="00204D36"/>
    <w:rsid w:val="002054A8"/>
    <w:rsid w:val="00207295"/>
    <w:rsid w:val="002138FD"/>
    <w:rsid w:val="00215EC1"/>
    <w:rsid w:val="0022228C"/>
    <w:rsid w:val="002307F5"/>
    <w:rsid w:val="00232356"/>
    <w:rsid w:val="00232DA2"/>
    <w:rsid w:val="00246100"/>
    <w:rsid w:val="002519CC"/>
    <w:rsid w:val="00253CF4"/>
    <w:rsid w:val="00254CFE"/>
    <w:rsid w:val="0027079D"/>
    <w:rsid w:val="00270B86"/>
    <w:rsid w:val="002715CE"/>
    <w:rsid w:val="002716D2"/>
    <w:rsid w:val="0027562E"/>
    <w:rsid w:val="00276F38"/>
    <w:rsid w:val="00282E7E"/>
    <w:rsid w:val="00286A46"/>
    <w:rsid w:val="0028762E"/>
    <w:rsid w:val="0029270E"/>
    <w:rsid w:val="0029461F"/>
    <w:rsid w:val="00294A3A"/>
    <w:rsid w:val="00294D80"/>
    <w:rsid w:val="002954BD"/>
    <w:rsid w:val="002972B9"/>
    <w:rsid w:val="002A058E"/>
    <w:rsid w:val="002A4D77"/>
    <w:rsid w:val="002A5110"/>
    <w:rsid w:val="002A5BD4"/>
    <w:rsid w:val="002A6D85"/>
    <w:rsid w:val="002B27E0"/>
    <w:rsid w:val="002B4A97"/>
    <w:rsid w:val="002C491D"/>
    <w:rsid w:val="002D2377"/>
    <w:rsid w:val="002D3CC2"/>
    <w:rsid w:val="002E0305"/>
    <w:rsid w:val="002E1F99"/>
    <w:rsid w:val="002E2D9A"/>
    <w:rsid w:val="002E52CA"/>
    <w:rsid w:val="002E7E17"/>
    <w:rsid w:val="00302490"/>
    <w:rsid w:val="00302CD3"/>
    <w:rsid w:val="0030620A"/>
    <w:rsid w:val="003123C9"/>
    <w:rsid w:val="00314F5F"/>
    <w:rsid w:val="003174FB"/>
    <w:rsid w:val="00317878"/>
    <w:rsid w:val="0032515A"/>
    <w:rsid w:val="00326F56"/>
    <w:rsid w:val="0032725C"/>
    <w:rsid w:val="003365D8"/>
    <w:rsid w:val="00362AF5"/>
    <w:rsid w:val="00371630"/>
    <w:rsid w:val="00371CDC"/>
    <w:rsid w:val="003816B6"/>
    <w:rsid w:val="00381F59"/>
    <w:rsid w:val="0038256D"/>
    <w:rsid w:val="003844F4"/>
    <w:rsid w:val="003A001C"/>
    <w:rsid w:val="003A5D6C"/>
    <w:rsid w:val="003C1D41"/>
    <w:rsid w:val="003C570D"/>
    <w:rsid w:val="003C65AE"/>
    <w:rsid w:val="003D02E5"/>
    <w:rsid w:val="003D2620"/>
    <w:rsid w:val="003E6D89"/>
    <w:rsid w:val="003F3676"/>
    <w:rsid w:val="003F5A0E"/>
    <w:rsid w:val="00412EED"/>
    <w:rsid w:val="0041788B"/>
    <w:rsid w:val="004200F7"/>
    <w:rsid w:val="00423542"/>
    <w:rsid w:val="00433313"/>
    <w:rsid w:val="0044362D"/>
    <w:rsid w:val="00444E94"/>
    <w:rsid w:val="00447DEF"/>
    <w:rsid w:val="00450C27"/>
    <w:rsid w:val="0045190F"/>
    <w:rsid w:val="00455FCE"/>
    <w:rsid w:val="004569DD"/>
    <w:rsid w:val="00461543"/>
    <w:rsid w:val="0046481B"/>
    <w:rsid w:val="0046554D"/>
    <w:rsid w:val="0047737A"/>
    <w:rsid w:val="00477438"/>
    <w:rsid w:val="004820DC"/>
    <w:rsid w:val="004920C0"/>
    <w:rsid w:val="00492A55"/>
    <w:rsid w:val="00493910"/>
    <w:rsid w:val="004974AA"/>
    <w:rsid w:val="004A2DBB"/>
    <w:rsid w:val="004A3382"/>
    <w:rsid w:val="004A783A"/>
    <w:rsid w:val="004C291F"/>
    <w:rsid w:val="004C7689"/>
    <w:rsid w:val="004D446F"/>
    <w:rsid w:val="004E5A03"/>
    <w:rsid w:val="004F0D34"/>
    <w:rsid w:val="004F2A5A"/>
    <w:rsid w:val="004F3C65"/>
    <w:rsid w:val="004F4971"/>
    <w:rsid w:val="00502F64"/>
    <w:rsid w:val="0050489C"/>
    <w:rsid w:val="00504A76"/>
    <w:rsid w:val="00506616"/>
    <w:rsid w:val="00507AC4"/>
    <w:rsid w:val="00513B30"/>
    <w:rsid w:val="00530792"/>
    <w:rsid w:val="0053246A"/>
    <w:rsid w:val="005370F2"/>
    <w:rsid w:val="005426EA"/>
    <w:rsid w:val="00545474"/>
    <w:rsid w:val="00556D44"/>
    <w:rsid w:val="005648C9"/>
    <w:rsid w:val="00566426"/>
    <w:rsid w:val="00566A66"/>
    <w:rsid w:val="00570E51"/>
    <w:rsid w:val="00571488"/>
    <w:rsid w:val="00571579"/>
    <w:rsid w:val="00573552"/>
    <w:rsid w:val="00581AFC"/>
    <w:rsid w:val="00595B62"/>
    <w:rsid w:val="00595EA5"/>
    <w:rsid w:val="005A0E48"/>
    <w:rsid w:val="005A236B"/>
    <w:rsid w:val="005B0535"/>
    <w:rsid w:val="005B0636"/>
    <w:rsid w:val="005B0FFA"/>
    <w:rsid w:val="005B6954"/>
    <w:rsid w:val="005C1959"/>
    <w:rsid w:val="005C7A2B"/>
    <w:rsid w:val="005E067A"/>
    <w:rsid w:val="005E27EB"/>
    <w:rsid w:val="005F0D3A"/>
    <w:rsid w:val="0060002E"/>
    <w:rsid w:val="00600378"/>
    <w:rsid w:val="0060205D"/>
    <w:rsid w:val="006025CD"/>
    <w:rsid w:val="006032BC"/>
    <w:rsid w:val="00604D48"/>
    <w:rsid w:val="006052CB"/>
    <w:rsid w:val="00611577"/>
    <w:rsid w:val="0061197D"/>
    <w:rsid w:val="00613AA9"/>
    <w:rsid w:val="006151FE"/>
    <w:rsid w:val="006356D7"/>
    <w:rsid w:val="00640AB4"/>
    <w:rsid w:val="006446B3"/>
    <w:rsid w:val="00652DAC"/>
    <w:rsid w:val="00653908"/>
    <w:rsid w:val="00653A51"/>
    <w:rsid w:val="006635B4"/>
    <w:rsid w:val="006650B1"/>
    <w:rsid w:val="00681327"/>
    <w:rsid w:val="00681E8E"/>
    <w:rsid w:val="0068237D"/>
    <w:rsid w:val="006865F0"/>
    <w:rsid w:val="0069047D"/>
    <w:rsid w:val="00696A93"/>
    <w:rsid w:val="006972FC"/>
    <w:rsid w:val="006A3FDA"/>
    <w:rsid w:val="006B128F"/>
    <w:rsid w:val="006B1754"/>
    <w:rsid w:val="006B1BB7"/>
    <w:rsid w:val="006B1D9E"/>
    <w:rsid w:val="006B5E4A"/>
    <w:rsid w:val="006B6022"/>
    <w:rsid w:val="006C0074"/>
    <w:rsid w:val="006C5A04"/>
    <w:rsid w:val="006C6507"/>
    <w:rsid w:val="006D4184"/>
    <w:rsid w:val="006D548F"/>
    <w:rsid w:val="006D7D20"/>
    <w:rsid w:val="006E2E36"/>
    <w:rsid w:val="006E3591"/>
    <w:rsid w:val="006E5DBA"/>
    <w:rsid w:val="006E66B7"/>
    <w:rsid w:val="006F2F43"/>
    <w:rsid w:val="006F594B"/>
    <w:rsid w:val="0071591D"/>
    <w:rsid w:val="00724E42"/>
    <w:rsid w:val="007279A5"/>
    <w:rsid w:val="007300D5"/>
    <w:rsid w:val="00746899"/>
    <w:rsid w:val="00750E24"/>
    <w:rsid w:val="007638D9"/>
    <w:rsid w:val="00766416"/>
    <w:rsid w:val="00775879"/>
    <w:rsid w:val="007A2506"/>
    <w:rsid w:val="007A576B"/>
    <w:rsid w:val="007B3ED9"/>
    <w:rsid w:val="007C7591"/>
    <w:rsid w:val="007C7B28"/>
    <w:rsid w:val="007C7DB6"/>
    <w:rsid w:val="007D1F71"/>
    <w:rsid w:val="007E1F8D"/>
    <w:rsid w:val="007F74B9"/>
    <w:rsid w:val="008114CE"/>
    <w:rsid w:val="00812659"/>
    <w:rsid w:val="008148C7"/>
    <w:rsid w:val="00820709"/>
    <w:rsid w:val="0082439D"/>
    <w:rsid w:val="00824690"/>
    <w:rsid w:val="00834E97"/>
    <w:rsid w:val="0083525A"/>
    <w:rsid w:val="0083737B"/>
    <w:rsid w:val="00837CFB"/>
    <w:rsid w:val="008460F4"/>
    <w:rsid w:val="00854244"/>
    <w:rsid w:val="00861D8B"/>
    <w:rsid w:val="008667D5"/>
    <w:rsid w:val="008753DA"/>
    <w:rsid w:val="00876D2D"/>
    <w:rsid w:val="008842BC"/>
    <w:rsid w:val="00892506"/>
    <w:rsid w:val="00892DD9"/>
    <w:rsid w:val="008932D6"/>
    <w:rsid w:val="008A21ED"/>
    <w:rsid w:val="008A4A47"/>
    <w:rsid w:val="008A6A4F"/>
    <w:rsid w:val="008B2357"/>
    <w:rsid w:val="008B2FF6"/>
    <w:rsid w:val="008B3B1E"/>
    <w:rsid w:val="008B49C0"/>
    <w:rsid w:val="008B669E"/>
    <w:rsid w:val="008C25FA"/>
    <w:rsid w:val="008C6A6E"/>
    <w:rsid w:val="008D4904"/>
    <w:rsid w:val="008E079E"/>
    <w:rsid w:val="008E0D6F"/>
    <w:rsid w:val="008F40EF"/>
    <w:rsid w:val="008F72DD"/>
    <w:rsid w:val="008F75BE"/>
    <w:rsid w:val="009145E2"/>
    <w:rsid w:val="00922A42"/>
    <w:rsid w:val="009264ED"/>
    <w:rsid w:val="009451F9"/>
    <w:rsid w:val="00950A3F"/>
    <w:rsid w:val="009533BF"/>
    <w:rsid w:val="00957BD3"/>
    <w:rsid w:val="00962AE9"/>
    <w:rsid w:val="00972A59"/>
    <w:rsid w:val="00976F1E"/>
    <w:rsid w:val="00976F21"/>
    <w:rsid w:val="009778AA"/>
    <w:rsid w:val="00980299"/>
    <w:rsid w:val="00981775"/>
    <w:rsid w:val="0099156A"/>
    <w:rsid w:val="00994AC8"/>
    <w:rsid w:val="00997966"/>
    <w:rsid w:val="009A1DB9"/>
    <w:rsid w:val="009A2EF8"/>
    <w:rsid w:val="009B3D73"/>
    <w:rsid w:val="009B6645"/>
    <w:rsid w:val="009B6C46"/>
    <w:rsid w:val="009C5B98"/>
    <w:rsid w:val="009D4945"/>
    <w:rsid w:val="009D7547"/>
    <w:rsid w:val="009E02D0"/>
    <w:rsid w:val="009E3CB7"/>
    <w:rsid w:val="009E4032"/>
    <w:rsid w:val="009E5ABC"/>
    <w:rsid w:val="009F3F1D"/>
    <w:rsid w:val="009F6FC1"/>
    <w:rsid w:val="00A02A6C"/>
    <w:rsid w:val="00A02DAA"/>
    <w:rsid w:val="00A12248"/>
    <w:rsid w:val="00A15AEB"/>
    <w:rsid w:val="00A20CD7"/>
    <w:rsid w:val="00A2354C"/>
    <w:rsid w:val="00A25E74"/>
    <w:rsid w:val="00A35CFF"/>
    <w:rsid w:val="00A417AD"/>
    <w:rsid w:val="00A440C9"/>
    <w:rsid w:val="00A44BBB"/>
    <w:rsid w:val="00A460CD"/>
    <w:rsid w:val="00A4695E"/>
    <w:rsid w:val="00A5122E"/>
    <w:rsid w:val="00A52571"/>
    <w:rsid w:val="00A60E84"/>
    <w:rsid w:val="00A62190"/>
    <w:rsid w:val="00A77552"/>
    <w:rsid w:val="00A83A27"/>
    <w:rsid w:val="00A84823"/>
    <w:rsid w:val="00A85645"/>
    <w:rsid w:val="00A8572D"/>
    <w:rsid w:val="00A8732C"/>
    <w:rsid w:val="00A90922"/>
    <w:rsid w:val="00A97443"/>
    <w:rsid w:val="00AA398D"/>
    <w:rsid w:val="00AA6BFA"/>
    <w:rsid w:val="00AA7498"/>
    <w:rsid w:val="00AB50B1"/>
    <w:rsid w:val="00AB69C3"/>
    <w:rsid w:val="00AB7E52"/>
    <w:rsid w:val="00AC41F3"/>
    <w:rsid w:val="00AC5F79"/>
    <w:rsid w:val="00AE0E4E"/>
    <w:rsid w:val="00AF3F07"/>
    <w:rsid w:val="00B0289B"/>
    <w:rsid w:val="00B045C2"/>
    <w:rsid w:val="00B0641F"/>
    <w:rsid w:val="00B13E26"/>
    <w:rsid w:val="00B14027"/>
    <w:rsid w:val="00B14A23"/>
    <w:rsid w:val="00B151EB"/>
    <w:rsid w:val="00B25D44"/>
    <w:rsid w:val="00B272BA"/>
    <w:rsid w:val="00B347FD"/>
    <w:rsid w:val="00B37039"/>
    <w:rsid w:val="00B42EEE"/>
    <w:rsid w:val="00B44524"/>
    <w:rsid w:val="00B5542A"/>
    <w:rsid w:val="00B60F28"/>
    <w:rsid w:val="00B6610D"/>
    <w:rsid w:val="00B677D0"/>
    <w:rsid w:val="00B67C1B"/>
    <w:rsid w:val="00B707DC"/>
    <w:rsid w:val="00B7386B"/>
    <w:rsid w:val="00B825C7"/>
    <w:rsid w:val="00B865A3"/>
    <w:rsid w:val="00B94553"/>
    <w:rsid w:val="00B95965"/>
    <w:rsid w:val="00BA03F6"/>
    <w:rsid w:val="00BA166C"/>
    <w:rsid w:val="00BA1C68"/>
    <w:rsid w:val="00BA7181"/>
    <w:rsid w:val="00BC0D59"/>
    <w:rsid w:val="00BD3083"/>
    <w:rsid w:val="00BD32E3"/>
    <w:rsid w:val="00BD559E"/>
    <w:rsid w:val="00BD6491"/>
    <w:rsid w:val="00BD6C93"/>
    <w:rsid w:val="00BD6F1D"/>
    <w:rsid w:val="00BE43BB"/>
    <w:rsid w:val="00BE7857"/>
    <w:rsid w:val="00BF31E8"/>
    <w:rsid w:val="00C00A9B"/>
    <w:rsid w:val="00C1042F"/>
    <w:rsid w:val="00C10585"/>
    <w:rsid w:val="00C136BD"/>
    <w:rsid w:val="00C156E5"/>
    <w:rsid w:val="00C15CF6"/>
    <w:rsid w:val="00C3341B"/>
    <w:rsid w:val="00C356A8"/>
    <w:rsid w:val="00C4302D"/>
    <w:rsid w:val="00C45550"/>
    <w:rsid w:val="00C5504A"/>
    <w:rsid w:val="00C56889"/>
    <w:rsid w:val="00C57CB4"/>
    <w:rsid w:val="00C63609"/>
    <w:rsid w:val="00C71887"/>
    <w:rsid w:val="00C73F16"/>
    <w:rsid w:val="00C87DA0"/>
    <w:rsid w:val="00C953D6"/>
    <w:rsid w:val="00C97A5B"/>
    <w:rsid w:val="00CA2797"/>
    <w:rsid w:val="00CA3981"/>
    <w:rsid w:val="00CA3B4F"/>
    <w:rsid w:val="00CA3BCB"/>
    <w:rsid w:val="00CB15D4"/>
    <w:rsid w:val="00CB4071"/>
    <w:rsid w:val="00CC68F6"/>
    <w:rsid w:val="00CC7A56"/>
    <w:rsid w:val="00CD4A9F"/>
    <w:rsid w:val="00CE3233"/>
    <w:rsid w:val="00CE4872"/>
    <w:rsid w:val="00CE65CC"/>
    <w:rsid w:val="00CF09CF"/>
    <w:rsid w:val="00D022BB"/>
    <w:rsid w:val="00D0286C"/>
    <w:rsid w:val="00D071C1"/>
    <w:rsid w:val="00D11BFB"/>
    <w:rsid w:val="00D20B19"/>
    <w:rsid w:val="00D27302"/>
    <w:rsid w:val="00D334C4"/>
    <w:rsid w:val="00D36FAD"/>
    <w:rsid w:val="00D37919"/>
    <w:rsid w:val="00D408AC"/>
    <w:rsid w:val="00D53583"/>
    <w:rsid w:val="00D54415"/>
    <w:rsid w:val="00D63F85"/>
    <w:rsid w:val="00D67C94"/>
    <w:rsid w:val="00D73B88"/>
    <w:rsid w:val="00D769AC"/>
    <w:rsid w:val="00D86E83"/>
    <w:rsid w:val="00D87A25"/>
    <w:rsid w:val="00D90CD8"/>
    <w:rsid w:val="00D90F84"/>
    <w:rsid w:val="00D944BC"/>
    <w:rsid w:val="00D94850"/>
    <w:rsid w:val="00D94BD0"/>
    <w:rsid w:val="00DA28CD"/>
    <w:rsid w:val="00DA3535"/>
    <w:rsid w:val="00DB1785"/>
    <w:rsid w:val="00DC0A85"/>
    <w:rsid w:val="00DC3482"/>
    <w:rsid w:val="00DC79A5"/>
    <w:rsid w:val="00DC7E89"/>
    <w:rsid w:val="00DD3DC2"/>
    <w:rsid w:val="00DD4A77"/>
    <w:rsid w:val="00DD7A73"/>
    <w:rsid w:val="00DF60B4"/>
    <w:rsid w:val="00E0176B"/>
    <w:rsid w:val="00E0458F"/>
    <w:rsid w:val="00E0624D"/>
    <w:rsid w:val="00E11427"/>
    <w:rsid w:val="00E11BE5"/>
    <w:rsid w:val="00E15786"/>
    <w:rsid w:val="00E16E41"/>
    <w:rsid w:val="00E20D64"/>
    <w:rsid w:val="00E27D16"/>
    <w:rsid w:val="00E30B03"/>
    <w:rsid w:val="00E31A26"/>
    <w:rsid w:val="00E35DB5"/>
    <w:rsid w:val="00E4375A"/>
    <w:rsid w:val="00E442B1"/>
    <w:rsid w:val="00E557E4"/>
    <w:rsid w:val="00E55FC4"/>
    <w:rsid w:val="00E67C1F"/>
    <w:rsid w:val="00E73CDD"/>
    <w:rsid w:val="00E7507A"/>
    <w:rsid w:val="00E86436"/>
    <w:rsid w:val="00E87466"/>
    <w:rsid w:val="00E906FC"/>
    <w:rsid w:val="00EA35DE"/>
    <w:rsid w:val="00EB2FCA"/>
    <w:rsid w:val="00EB74A5"/>
    <w:rsid w:val="00ED5C0F"/>
    <w:rsid w:val="00ED653C"/>
    <w:rsid w:val="00ED6562"/>
    <w:rsid w:val="00ED6C5F"/>
    <w:rsid w:val="00EE160E"/>
    <w:rsid w:val="00EE63EF"/>
    <w:rsid w:val="00EF4041"/>
    <w:rsid w:val="00EF6410"/>
    <w:rsid w:val="00F02FE8"/>
    <w:rsid w:val="00F051BB"/>
    <w:rsid w:val="00F103F6"/>
    <w:rsid w:val="00F12709"/>
    <w:rsid w:val="00F170DA"/>
    <w:rsid w:val="00F20D1C"/>
    <w:rsid w:val="00F2199B"/>
    <w:rsid w:val="00F31830"/>
    <w:rsid w:val="00F3184A"/>
    <w:rsid w:val="00F330C9"/>
    <w:rsid w:val="00F3690A"/>
    <w:rsid w:val="00F43E8D"/>
    <w:rsid w:val="00F52456"/>
    <w:rsid w:val="00F54931"/>
    <w:rsid w:val="00F6029C"/>
    <w:rsid w:val="00F6295C"/>
    <w:rsid w:val="00F75139"/>
    <w:rsid w:val="00F77CC5"/>
    <w:rsid w:val="00F842CE"/>
    <w:rsid w:val="00FA4AA7"/>
    <w:rsid w:val="00FB60FA"/>
    <w:rsid w:val="00FB6312"/>
    <w:rsid w:val="00FC41BD"/>
    <w:rsid w:val="00FC5E56"/>
    <w:rsid w:val="00FD0BB7"/>
    <w:rsid w:val="00FD4CB9"/>
    <w:rsid w:val="00FE0C13"/>
    <w:rsid w:val="00FE1346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2B9C"/>
  <w15:chartTrackingRefBased/>
  <w15:docId w15:val="{6955BF89-C369-4994-93AE-6DE0CDE5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04299"/>
    <w:pPr>
      <w:spacing w:after="0" w:line="240" w:lineRule="auto"/>
    </w:pPr>
    <w:rPr>
      <w:rFonts w:ascii="Trebuchet MS" w:eastAsia="Times New Roman" w:hAnsi="Trebuchet MS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4299"/>
    <w:rPr>
      <w:rFonts w:ascii="Trebuchet MS" w:eastAsia="Times New Roman" w:hAnsi="Trebuchet MS" w:cs="Times New Roman"/>
      <w:szCs w:val="21"/>
      <w:lang w:val="ro-RO"/>
    </w:rPr>
  </w:style>
  <w:style w:type="character" w:customStyle="1" w:styleId="l5def1">
    <w:name w:val="l5def1"/>
    <w:basedOn w:val="DefaultParagraphFont"/>
    <w:rsid w:val="003F367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3F3676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50"/>
    <w:rPr>
      <w:rFonts w:ascii="Segoe UI" w:hAnsi="Segoe UI" w:cs="Segoe UI"/>
      <w:sz w:val="18"/>
      <w:szCs w:val="18"/>
      <w:lang w:val="ro-RO"/>
    </w:rPr>
  </w:style>
  <w:style w:type="character" w:customStyle="1" w:styleId="salnbdy">
    <w:name w:val="s_aln_bdy"/>
    <w:basedOn w:val="DefaultParagraphFont"/>
    <w:rsid w:val="00D94850"/>
  </w:style>
  <w:style w:type="paragraph" w:styleId="Header">
    <w:name w:val="header"/>
    <w:basedOn w:val="Normal"/>
    <w:link w:val="HeaderChar"/>
    <w:uiPriority w:val="99"/>
    <w:unhideWhenUsed/>
    <w:rsid w:val="007B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D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B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D9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E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F7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7B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16674F"/>
    <w:pPr>
      <w:spacing w:after="0" w:line="240" w:lineRule="auto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EE160E"/>
    <w:rPr>
      <w:i/>
      <w:iCs/>
    </w:rPr>
  </w:style>
  <w:style w:type="paragraph" w:styleId="NormalWeb">
    <w:name w:val="Normal (Web)"/>
    <w:basedOn w:val="Normal"/>
    <w:uiPriority w:val="99"/>
    <w:unhideWhenUsed/>
    <w:rsid w:val="0045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45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D429-AA2A-4A79-9637-8800A26D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2249</Words>
  <Characters>12823</Characters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2022-01-14T10:20:00Z</cp:lastPrinted>
  <dcterms:created xsi:type="dcterms:W3CDTF">2022-01-21T09:03:00Z</dcterms:created>
  <dcterms:modified xsi:type="dcterms:W3CDTF">2022-01-21T09:03:00Z</dcterms:modified>
</cp:coreProperties>
</file>